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ascii="等线 Light" w:hAnsi="等线 Light" w:eastAsia="等线 Light" w:cs="等线 Light"/>
          <w:b/>
          <w:bCs/>
          <w:sz w:val="36"/>
          <w:szCs w:val="40"/>
        </w:rPr>
      </w:pPr>
      <w:bookmarkStart w:id="1" w:name="_GoBack"/>
      <w:r>
        <w:rPr>
          <w:rFonts w:hint="eastAsia" w:ascii="等线 Light" w:hAnsi="等线 Light" w:eastAsia="等线 Light" w:cs="等线 Light"/>
          <w:b/>
          <w:bCs/>
          <w:sz w:val="36"/>
          <w:szCs w:val="40"/>
        </w:rPr>
        <w:t>关于滨化集团非金属类闲置物资竞卖的公告</w:t>
      </w:r>
    </w:p>
    <w:bookmarkEnd w:id="1"/>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具体要求如下：</w:t>
      </w:r>
    </w:p>
    <w:p>
      <w:pPr>
        <w:widowControl/>
        <w:shd w:val="clear" w:color="auto" w:fill="FFFFFF"/>
        <w:spacing w:line="560" w:lineRule="exact"/>
        <w:ind w:firstLine="636" w:firstLineChars="200"/>
        <w:rPr>
          <w:rFonts w:ascii="黑体" w:hAnsi="黑体" w:eastAsia="黑体" w:cs="黑体"/>
          <w:spacing w:val="-1"/>
          <w:kern w:val="0"/>
          <w:sz w:val="32"/>
          <w:szCs w:val="32"/>
        </w:rPr>
      </w:pPr>
      <w:r>
        <w:rPr>
          <w:rFonts w:hint="eastAsia" w:ascii="黑体" w:hAnsi="黑体" w:eastAsia="黑体" w:cs="黑体"/>
          <w:spacing w:val="-1"/>
          <w:kern w:val="0"/>
          <w:sz w:val="32"/>
          <w:szCs w:val="32"/>
        </w:rPr>
        <w:t>一、报名时间</w:t>
      </w:r>
    </w:p>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2023年5月26日</w:t>
      </w:r>
      <w:r>
        <w:rPr>
          <w:rFonts w:ascii="仿宋" w:hAnsi="仿宋" w:eastAsia="仿宋" w:cs="仿宋"/>
          <w:spacing w:val="-1"/>
          <w:kern w:val="0"/>
          <w:sz w:val="32"/>
          <w:szCs w:val="32"/>
        </w:rPr>
        <w:t>15</w:t>
      </w:r>
      <w:r>
        <w:rPr>
          <w:rFonts w:hint="eastAsia" w:ascii="仿宋" w:hAnsi="仿宋" w:eastAsia="仿宋" w:cs="仿宋"/>
          <w:spacing w:val="-1"/>
          <w:kern w:val="0"/>
          <w:sz w:val="32"/>
          <w:szCs w:val="32"/>
        </w:rPr>
        <w:t>:00前</w:t>
      </w:r>
    </w:p>
    <w:p>
      <w:pPr>
        <w:widowControl/>
        <w:shd w:val="clear" w:color="auto" w:fill="FFFFFF"/>
        <w:spacing w:line="560" w:lineRule="exact"/>
        <w:ind w:firstLine="636" w:firstLineChars="200"/>
        <w:rPr>
          <w:rFonts w:ascii="黑体" w:hAnsi="黑体" w:eastAsia="黑体" w:cs="黑体"/>
          <w:spacing w:val="-1"/>
          <w:kern w:val="0"/>
          <w:sz w:val="32"/>
          <w:szCs w:val="32"/>
        </w:rPr>
      </w:pPr>
      <w:r>
        <w:rPr>
          <w:rFonts w:hint="eastAsia" w:ascii="黑体" w:hAnsi="黑体" w:eastAsia="黑体" w:cs="黑体"/>
          <w:spacing w:val="-1"/>
          <w:kern w:val="0"/>
          <w:sz w:val="32"/>
          <w:szCs w:val="32"/>
        </w:rPr>
        <w:t>二、报名需提供材料</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1.营业执照；</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2.公司简介（含公司情况介绍、各类资质文件等）；</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3.法人授权书（模板）；</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4.反商业贿赂承诺书（模板，手签盖公章扫描版）；</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5.公司联系人、联系电话、邮箱（模板）；</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以上文件模板见附录，如有疑问请咨询我公司业务联系人。</w:t>
      </w:r>
    </w:p>
    <w:p>
      <w:pPr>
        <w:widowControl/>
        <w:shd w:val="clear" w:color="auto" w:fill="FFFFFF"/>
        <w:spacing w:line="560" w:lineRule="exact"/>
        <w:ind w:firstLine="636" w:firstLineChars="200"/>
        <w:rPr>
          <w:rFonts w:ascii="黑体" w:hAnsi="黑体" w:eastAsia="黑体" w:cs="黑体"/>
          <w:spacing w:val="-1"/>
          <w:kern w:val="0"/>
          <w:sz w:val="32"/>
          <w:szCs w:val="32"/>
        </w:rPr>
      </w:pPr>
      <w:r>
        <w:rPr>
          <w:rFonts w:hint="eastAsia" w:ascii="黑体" w:hAnsi="黑体" w:eastAsia="黑体" w:cs="黑体"/>
          <w:spacing w:val="-1"/>
          <w:kern w:val="0"/>
          <w:sz w:val="32"/>
          <w:szCs w:val="32"/>
        </w:rPr>
        <w:t>三、竞卖报价要求</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1.投标单位一次性密封报价（只允许一次报价，报价为含税自提价，税率13%），价高者得。</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2.为避免恶意竞价、串标及中标转包等情况发生，投标单位投标前需缴纳2万元保证金。</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汇款账户明细：</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单位名称：滨化集团股份有限公司</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开户银行：滨州市工行滨化支行</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账 户：1613021109221018877</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要求：公户转账，不接受个人转账</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3.本次投标范围只包括附录内物资，请竞标单位注意标段划分，并与现场联系人确认处理要求。</w:t>
      </w:r>
    </w:p>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看货时间：2023年5月23日—2023年5月26日</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处置物资及联系人见附录。</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投标方要按“滨化集团报价表”内容填写产品单价及其他事项，不得自拟格式，否则按照投标无效处理。</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4.自开标日起10天内，投标书应保持有效。有效期短于这个规定期限的投标，将被拒绝。</w:t>
      </w:r>
    </w:p>
    <w:p>
      <w:pPr>
        <w:widowControl/>
        <w:shd w:val="clear" w:color="auto" w:fill="FFFFFF"/>
        <w:spacing w:line="560" w:lineRule="exact"/>
        <w:ind w:firstLine="636" w:firstLineChars="200"/>
        <w:rPr>
          <w:rFonts w:ascii="黑体" w:hAnsi="黑体" w:eastAsia="黑体" w:cs="黑体"/>
          <w:spacing w:val="-1"/>
          <w:kern w:val="0"/>
          <w:sz w:val="32"/>
          <w:szCs w:val="32"/>
        </w:rPr>
      </w:pPr>
      <w:r>
        <w:rPr>
          <w:rFonts w:hint="eastAsia" w:ascii="黑体" w:hAnsi="黑体" w:eastAsia="黑体" w:cs="黑体"/>
          <w:spacing w:val="-1"/>
          <w:kern w:val="0"/>
          <w:sz w:val="32"/>
          <w:szCs w:val="32"/>
        </w:rPr>
        <w:t>四、违约责任</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对未按要求提交投标保证金的投标，招标人将视为非响应性投标，予以拒绝。</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下列任何情况发生时，投标保证金将被没收：</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（1）投标人在投标函中规定的投标有效期内撤回投标。</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（2）经评标人员鉴定，发现投标人有明显的恶意竞价、串标及中标转包等违规行为的，同时将不再邀请参与滨化集团的招标活动。</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（3）投标人在规定期限内未能签订合同；或未接受对错误的修正。</w:t>
      </w:r>
    </w:p>
    <w:p>
      <w:pPr>
        <w:pStyle w:val="2"/>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（4）中标单位在履约合同过程中出现中途放弃或其他违约情形的。</w:t>
      </w:r>
    </w:p>
    <w:p>
      <w:pPr>
        <w:pStyle w:val="2"/>
        <w:spacing w:line="560" w:lineRule="exact"/>
        <w:ind w:firstLine="636" w:firstLineChars="200"/>
        <w:rPr>
          <w:rFonts w:ascii="仿宋" w:hAnsi="仿宋" w:eastAsia="仿宋" w:cs="仿宋"/>
          <w:sz w:val="32"/>
          <w:szCs w:val="32"/>
        </w:rPr>
      </w:pPr>
      <w:r>
        <w:rPr>
          <w:rFonts w:hint="eastAsia" w:ascii="仿宋" w:hAnsi="仿宋" w:eastAsia="仿宋" w:cs="仿宋"/>
          <w:spacing w:val="-1"/>
          <w:kern w:val="0"/>
          <w:sz w:val="32"/>
          <w:szCs w:val="32"/>
        </w:rPr>
        <w:t>（5）投标人的投标文件中提供虚假资料或虚假信息。</w:t>
      </w:r>
    </w:p>
    <w:p>
      <w:pPr>
        <w:widowControl/>
        <w:shd w:val="clear" w:color="auto" w:fill="FFFFFF"/>
        <w:spacing w:line="560" w:lineRule="exact"/>
        <w:ind w:firstLine="636" w:firstLineChars="200"/>
        <w:rPr>
          <w:rFonts w:ascii="黑体" w:hAnsi="黑体" w:eastAsia="黑体" w:cs="黑体"/>
          <w:spacing w:val="-1"/>
          <w:kern w:val="0"/>
          <w:sz w:val="32"/>
          <w:szCs w:val="32"/>
        </w:rPr>
      </w:pPr>
      <w:r>
        <w:rPr>
          <w:rFonts w:hint="eastAsia" w:ascii="黑体" w:hAnsi="黑体" w:eastAsia="黑体" w:cs="黑体"/>
          <w:spacing w:val="-1"/>
          <w:kern w:val="0"/>
          <w:sz w:val="32"/>
          <w:szCs w:val="32"/>
        </w:rPr>
        <w:t>五、其他约定</w:t>
      </w:r>
    </w:p>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1.买受人竞得标的后，须按照约定交纳成交货款，与拍卖人签署《废旧物资买卖合同》在规定时间内完成购得物资装运出厂。</w:t>
      </w:r>
    </w:p>
    <w:p>
      <w:pPr>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2.报名资料、竞卖参标报价表需分别密封后封装递交，否则视为不符合，自动丧失参标资格。</w:t>
      </w:r>
    </w:p>
    <w:p>
      <w:pPr>
        <w:pStyle w:val="2"/>
        <w:spacing w:line="560" w:lineRule="exact"/>
        <w:ind w:firstLine="640" w:firstLineChars="200"/>
        <w:rPr>
          <w:rFonts w:ascii="仿宋" w:hAnsi="仿宋" w:eastAsia="仿宋" w:cs="仿宋"/>
          <w:b/>
          <w:sz w:val="32"/>
          <w:szCs w:val="32"/>
        </w:rPr>
      </w:pPr>
      <w:r>
        <w:rPr>
          <w:rFonts w:hint="eastAsia" w:ascii="仿宋" w:hAnsi="仿宋" w:eastAsia="仿宋" w:cs="仿宋"/>
          <w:b/>
          <w:sz w:val="32"/>
          <w:szCs w:val="32"/>
        </w:rPr>
        <w:t>报名竞标时间：请报名竞标单位于2023年5月26日</w:t>
      </w:r>
      <w:r>
        <w:rPr>
          <w:rFonts w:ascii="仿宋" w:hAnsi="仿宋" w:eastAsia="仿宋" w:cs="仿宋"/>
          <w:b/>
          <w:sz w:val="32"/>
          <w:szCs w:val="32"/>
        </w:rPr>
        <w:t>15</w:t>
      </w:r>
      <w:r>
        <w:rPr>
          <w:rFonts w:hint="eastAsia" w:ascii="仿宋" w:hAnsi="仿宋" w:eastAsia="仿宋" w:cs="仿宋"/>
          <w:b/>
          <w:sz w:val="32"/>
          <w:szCs w:val="32"/>
        </w:rPr>
        <w:t>：00前将报名资料（单独密封）和报价表、汇款回执单（报价表与汇款单一起密封）递交至滨化集团采购部，投标文件递交方式：（二种方式任选其一）</w:t>
      </w:r>
    </w:p>
    <w:p>
      <w:pPr>
        <w:pStyle w:val="2"/>
        <w:spacing w:line="560" w:lineRule="exact"/>
        <w:ind w:firstLine="640" w:firstLineChars="200"/>
        <w:rPr>
          <w:rFonts w:ascii="仿宋" w:hAnsi="仿宋" w:eastAsia="仿宋" w:cs="仿宋"/>
          <w:b/>
          <w:color w:val="FF0000"/>
          <w:sz w:val="32"/>
          <w:szCs w:val="32"/>
        </w:rPr>
      </w:pPr>
      <w:r>
        <w:rPr>
          <w:rFonts w:hint="eastAsia" w:ascii="仿宋" w:hAnsi="仿宋" w:eastAsia="仿宋" w:cs="仿宋"/>
          <w:b/>
          <w:sz w:val="32"/>
          <w:szCs w:val="32"/>
        </w:rPr>
        <w:t>（1）现场提交（地址：滨州市滨城区黄河五路869号 采购部）</w:t>
      </w:r>
    </w:p>
    <w:p>
      <w:pPr>
        <w:pStyle w:val="2"/>
        <w:spacing w:line="560" w:lineRule="exact"/>
        <w:ind w:firstLine="640" w:firstLineChars="200"/>
        <w:rPr>
          <w:rFonts w:ascii="仿宋" w:hAnsi="仿宋" w:eastAsia="仿宋" w:cs="仿宋"/>
          <w:b/>
          <w:sz w:val="32"/>
          <w:szCs w:val="32"/>
        </w:rPr>
      </w:pPr>
      <w:r>
        <w:rPr>
          <w:rFonts w:hint="eastAsia" w:ascii="仿宋" w:hAnsi="仿宋" w:eastAsia="仿宋" w:cs="仿宋"/>
          <w:b/>
          <w:sz w:val="32"/>
          <w:szCs w:val="32"/>
        </w:rPr>
        <w:t>（2）</w:t>
      </w:r>
      <w:r>
        <w:fldChar w:fldCharType="begin"/>
      </w:r>
      <w:r>
        <w:instrText xml:space="preserve"> HYPERLINK "mailto:加密后发送电子邮件至liujinp@befar.com" </w:instrText>
      </w:r>
      <w:r>
        <w:fldChar w:fldCharType="separate"/>
      </w:r>
      <w:r>
        <w:rPr>
          <w:rFonts w:hint="eastAsia" w:ascii="仿宋" w:hAnsi="仿宋" w:eastAsia="仿宋" w:cs="仿宋"/>
          <w:b/>
          <w:sz w:val="32"/>
          <w:szCs w:val="32"/>
        </w:rPr>
        <w:t>加密后发送电子邮件至zhbb@befar.com</w:t>
      </w:r>
      <w:r>
        <w:rPr>
          <w:rFonts w:hint="eastAsia" w:ascii="仿宋" w:hAnsi="仿宋" w:eastAsia="仿宋" w:cs="仿宋"/>
          <w:b/>
          <w:sz w:val="32"/>
          <w:szCs w:val="32"/>
        </w:rPr>
        <w:fldChar w:fldCharType="end"/>
      </w:r>
    </w:p>
    <w:p>
      <w:pPr>
        <w:pStyle w:val="2"/>
        <w:spacing w:line="560" w:lineRule="exact"/>
        <w:ind w:firstLine="640" w:firstLineChars="200"/>
        <w:rPr>
          <w:rFonts w:ascii="仿宋" w:hAnsi="仿宋" w:eastAsia="仿宋" w:cs="仿宋"/>
          <w:b/>
          <w:sz w:val="32"/>
          <w:szCs w:val="32"/>
        </w:rPr>
      </w:pPr>
      <w:r>
        <w:rPr>
          <w:rFonts w:hint="eastAsia" w:ascii="仿宋" w:hAnsi="仿宋" w:eastAsia="仿宋" w:cs="仿宋"/>
          <w:b/>
          <w:sz w:val="32"/>
          <w:szCs w:val="32"/>
        </w:rPr>
        <w:t xml:space="preserve">联系人：王煜 </w:t>
      </w:r>
      <w:r>
        <w:rPr>
          <w:rFonts w:ascii="仿宋" w:hAnsi="仿宋" w:eastAsia="仿宋" w:cs="仿宋"/>
          <w:b/>
          <w:sz w:val="32"/>
          <w:szCs w:val="32"/>
        </w:rPr>
        <w:t xml:space="preserve"> </w:t>
      </w:r>
      <w:r>
        <w:rPr>
          <w:rFonts w:hint="eastAsia" w:ascii="仿宋" w:hAnsi="仿宋" w:eastAsia="仿宋" w:cs="仿宋"/>
          <w:b/>
          <w:sz w:val="32"/>
          <w:szCs w:val="32"/>
        </w:rPr>
        <w:t>王云飞</w:t>
      </w:r>
    </w:p>
    <w:p>
      <w:pPr>
        <w:widowControl/>
        <w:shd w:val="clear" w:color="auto" w:fill="FFFFFF"/>
        <w:spacing w:line="560" w:lineRule="exact"/>
        <w:ind w:firstLine="640" w:firstLineChars="200"/>
        <w:rPr>
          <w:rFonts w:ascii="仿宋" w:hAnsi="仿宋" w:eastAsia="仿宋" w:cs="仿宋"/>
          <w:b/>
          <w:sz w:val="32"/>
          <w:szCs w:val="32"/>
        </w:rPr>
      </w:pPr>
      <w:r>
        <w:rPr>
          <w:rFonts w:hint="eastAsia" w:ascii="仿宋" w:hAnsi="仿宋" w:eastAsia="仿宋" w:cs="仿宋"/>
          <w:b/>
          <w:sz w:val="32"/>
          <w:szCs w:val="32"/>
        </w:rPr>
        <w:t>联系方式：0543-2118095</w:t>
      </w:r>
    </w:p>
    <w:p>
      <w:pPr>
        <w:widowControl/>
        <w:shd w:val="clear" w:color="auto" w:fill="FFFFFF"/>
        <w:spacing w:line="560" w:lineRule="exact"/>
        <w:ind w:firstLine="636"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特此公告。</w:t>
      </w:r>
    </w:p>
    <w:p>
      <w:pPr>
        <w:widowControl/>
        <w:shd w:val="clear" w:color="auto" w:fill="FFFFFF"/>
        <w:spacing w:line="560" w:lineRule="exact"/>
        <w:rPr>
          <w:rFonts w:ascii="仿宋" w:hAnsi="仿宋" w:eastAsia="仿宋" w:cs="仿宋"/>
          <w:spacing w:val="-1"/>
          <w:kern w:val="0"/>
          <w:sz w:val="32"/>
          <w:szCs w:val="32"/>
        </w:rPr>
      </w:pPr>
    </w:p>
    <w:p>
      <w:pPr>
        <w:widowControl/>
        <w:shd w:val="clear" w:color="auto" w:fill="FFFFFF"/>
        <w:spacing w:line="560" w:lineRule="exact"/>
        <w:jc w:val="right"/>
        <w:rPr>
          <w:rFonts w:ascii="仿宋" w:hAnsi="仿宋" w:eastAsia="仿宋" w:cs="仿宋"/>
          <w:spacing w:val="-1"/>
          <w:kern w:val="0"/>
          <w:sz w:val="32"/>
          <w:szCs w:val="32"/>
        </w:rPr>
      </w:pPr>
      <w:r>
        <w:rPr>
          <w:rFonts w:hint="eastAsia" w:ascii="仿宋" w:hAnsi="仿宋" w:eastAsia="仿宋" w:cs="仿宋"/>
          <w:spacing w:val="-1"/>
          <w:kern w:val="0"/>
          <w:sz w:val="32"/>
          <w:szCs w:val="32"/>
        </w:rPr>
        <w:t>滨化集团股份有限公司采购部</w:t>
      </w:r>
    </w:p>
    <w:p>
      <w:pPr>
        <w:widowControl/>
        <w:shd w:val="clear" w:color="auto" w:fill="FFFFFF"/>
        <w:spacing w:line="560" w:lineRule="exact"/>
        <w:ind w:firstLine="5088" w:firstLineChars="1600"/>
        <w:rPr>
          <w:rFonts w:ascii="仿宋" w:hAnsi="仿宋" w:eastAsia="仿宋" w:cs="仿宋"/>
          <w:spacing w:val="-1"/>
          <w:kern w:val="0"/>
          <w:sz w:val="32"/>
          <w:szCs w:val="32"/>
        </w:rPr>
      </w:pPr>
      <w:r>
        <w:rPr>
          <w:rFonts w:hint="eastAsia" w:ascii="仿宋" w:hAnsi="仿宋" w:eastAsia="仿宋" w:cs="仿宋"/>
          <w:spacing w:val="-1"/>
          <w:kern w:val="0"/>
          <w:sz w:val="32"/>
          <w:szCs w:val="32"/>
        </w:rPr>
        <w:t>2023年5月23日</w:t>
      </w:r>
    </w:p>
    <w:p>
      <w:pPr>
        <w:widowControl/>
        <w:shd w:val="clear" w:color="auto" w:fill="FFFFFF"/>
        <w:spacing w:line="560" w:lineRule="exact"/>
        <w:ind w:firstLine="5088" w:firstLineChars="1600"/>
        <w:rPr>
          <w:rFonts w:ascii="仿宋" w:hAnsi="仿宋" w:eastAsia="仿宋" w:cs="仿宋"/>
          <w:spacing w:val="-1"/>
          <w:kern w:val="0"/>
          <w:sz w:val="32"/>
          <w:szCs w:val="32"/>
        </w:rPr>
      </w:pPr>
    </w:p>
    <w:p>
      <w:pPr>
        <w:widowControl/>
        <w:shd w:val="clear" w:color="auto" w:fill="FFFFFF"/>
        <w:spacing w:line="560" w:lineRule="exact"/>
        <w:ind w:firstLine="5088" w:firstLineChars="1600"/>
        <w:rPr>
          <w:rFonts w:ascii="仿宋" w:hAnsi="仿宋" w:eastAsia="仿宋" w:cs="仿宋"/>
          <w:spacing w:val="-1"/>
          <w:kern w:val="0"/>
          <w:sz w:val="32"/>
          <w:szCs w:val="32"/>
        </w:rPr>
      </w:pPr>
    </w:p>
    <w:p>
      <w:pPr>
        <w:pStyle w:val="7"/>
        <w:jc w:val="both"/>
        <w:rPr>
          <w:rFonts w:ascii="仿宋" w:hAnsi="仿宋" w:eastAsia="仿宋"/>
          <w:b/>
          <w:sz w:val="32"/>
          <w:szCs w:val="32"/>
        </w:rPr>
      </w:pPr>
      <w:r>
        <w:rPr>
          <w:rFonts w:hint="eastAsia" w:ascii="仿宋" w:hAnsi="仿宋" w:eastAsia="仿宋"/>
          <w:b/>
          <w:sz w:val="32"/>
          <w:szCs w:val="32"/>
        </w:rPr>
        <w:t>附录：</w:t>
      </w:r>
    </w:p>
    <w:p>
      <w:pPr>
        <w:pStyle w:val="7"/>
        <w:ind w:left="424" w:firstLine="2160" w:firstLineChars="600"/>
        <w:rPr>
          <w:rFonts w:ascii="仿宋" w:hAnsi="仿宋" w:eastAsia="仿宋"/>
          <w:b/>
          <w:sz w:val="36"/>
          <w:szCs w:val="36"/>
        </w:rPr>
      </w:pPr>
      <w:r>
        <w:rPr>
          <w:rFonts w:ascii="仿宋" w:hAnsi="仿宋" w:eastAsia="仿宋"/>
          <w:b/>
          <w:sz w:val="36"/>
          <w:szCs w:val="36"/>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0"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仿宋" w:hAnsi="仿宋" w:eastAsia="仿宋"/>
          <w:b/>
          <w:bCs/>
          <w:sz w:val="36"/>
          <w:szCs w:val="36"/>
        </w:rPr>
      </w:pPr>
      <w:r>
        <w:rPr>
          <w:rFonts w:hint="eastAsia" w:ascii="仿宋" w:hAnsi="仿宋" w:eastAsia="仿宋"/>
          <w:b/>
          <w:bCs/>
          <w:sz w:val="36"/>
          <w:szCs w:val="36"/>
        </w:rPr>
        <w:t>法定代表人授权书</w:t>
      </w:r>
    </w:p>
    <w:p>
      <w:pPr>
        <w:spacing w:after="156" w:afterLines="50" w:line="360" w:lineRule="auto"/>
        <w:ind w:firstLine="437"/>
        <w:rPr>
          <w:rFonts w:ascii="仿宋" w:hAnsi="仿宋" w:eastAsia="仿宋"/>
          <w:szCs w:val="21"/>
        </w:rPr>
      </w:pPr>
      <w:r>
        <w:rPr>
          <w:rFonts w:hint="eastAsia" w:ascii="仿宋" w:hAnsi="仿宋" w:eastAsia="仿宋"/>
          <w:szCs w:val="21"/>
        </w:rPr>
        <w:t>本授权书声明：注册于中华人民共和国</w:t>
      </w:r>
      <w:r>
        <w:rPr>
          <w:rFonts w:hint="eastAsia" w:ascii="仿宋" w:hAnsi="仿宋" w:eastAsia="仿宋"/>
          <w:szCs w:val="21"/>
          <w:u w:val="single"/>
        </w:rPr>
        <w:t>（注册地址）</w:t>
      </w:r>
      <w:r>
        <w:rPr>
          <w:rFonts w:hint="eastAsia" w:ascii="仿宋" w:hAnsi="仿宋" w:eastAsia="仿宋"/>
          <w:szCs w:val="21"/>
        </w:rPr>
        <w:t>的</w:t>
      </w:r>
      <w:r>
        <w:rPr>
          <w:rFonts w:hint="eastAsia" w:ascii="仿宋" w:hAnsi="仿宋" w:eastAsia="仿宋"/>
          <w:szCs w:val="21"/>
          <w:u w:val="single"/>
        </w:rPr>
        <w:t>（公司名称）</w:t>
      </w:r>
      <w:r>
        <w:rPr>
          <w:rFonts w:hint="eastAsia" w:ascii="仿宋" w:hAnsi="仿宋" w:eastAsia="仿宋"/>
          <w:szCs w:val="21"/>
        </w:rPr>
        <w:t>授权的在下面签字的</w:t>
      </w:r>
      <w:r>
        <w:rPr>
          <w:rFonts w:hint="eastAsia" w:ascii="仿宋" w:hAnsi="仿宋" w:eastAsia="仿宋"/>
          <w:szCs w:val="21"/>
          <w:u w:val="single"/>
        </w:rPr>
        <w:t>（被授权人的姓名、职务）</w:t>
      </w:r>
      <w:r>
        <w:rPr>
          <w:rFonts w:hint="eastAsia" w:ascii="仿宋" w:hAnsi="仿宋" w:eastAsia="仿宋"/>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仿宋" w:hAnsi="仿宋" w:eastAsia="仿宋"/>
          <w:szCs w:val="21"/>
        </w:rPr>
      </w:pPr>
      <w:r>
        <w:rPr>
          <w:rFonts w:hint="eastAsia" w:ascii="仿宋" w:hAnsi="仿宋" w:eastAsia="仿宋"/>
          <w:szCs w:val="21"/>
        </w:rPr>
        <w:t>代理人负责销售的产品范围为：</w:t>
      </w:r>
    </w:p>
    <w:p>
      <w:pPr>
        <w:spacing w:after="156" w:afterLines="50" w:line="360" w:lineRule="auto"/>
        <w:ind w:firstLine="437"/>
        <w:rPr>
          <w:rFonts w:ascii="仿宋" w:hAnsi="仿宋" w:eastAsia="仿宋"/>
          <w:szCs w:val="21"/>
        </w:rPr>
      </w:pPr>
      <w:r>
        <w:rPr>
          <w:rFonts w:hint="eastAsia" w:ascii="仿宋" w:hAnsi="仿宋" w:eastAsia="仿宋"/>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仿宋" w:hAnsi="仿宋" w:eastAsia="仿宋"/>
          <w:szCs w:val="21"/>
          <w:u w:val="single"/>
        </w:rPr>
      </w:pPr>
      <w:r>
        <w:rPr>
          <w:rFonts w:hint="eastAsia" w:ascii="仿宋" w:hAnsi="仿宋" w:eastAsia="仿宋"/>
          <w:szCs w:val="21"/>
        </w:rPr>
        <w:t>法定代表人（签字/ 盖章）：</w:t>
      </w:r>
    </w:p>
    <w:p>
      <w:pPr>
        <w:spacing w:after="156" w:afterLines="50" w:line="360" w:lineRule="auto"/>
        <w:ind w:firstLine="437"/>
        <w:rPr>
          <w:rFonts w:ascii="仿宋" w:hAnsi="仿宋" w:eastAsia="仿宋"/>
          <w:szCs w:val="21"/>
          <w:u w:val="single"/>
        </w:rPr>
      </w:pPr>
      <w:r>
        <w:rPr>
          <w:rFonts w:hint="eastAsia" w:ascii="仿宋" w:hAnsi="仿宋" w:eastAsia="仿宋"/>
          <w:szCs w:val="21"/>
        </w:rPr>
        <w:t>被授权人（签字）：</w:t>
      </w:r>
    </w:p>
    <w:p>
      <w:pPr>
        <w:spacing w:after="156" w:afterLines="50" w:line="360" w:lineRule="auto"/>
        <w:ind w:firstLine="437"/>
        <w:rPr>
          <w:rFonts w:ascii="仿宋" w:hAnsi="仿宋" w:eastAsia="仿宋"/>
          <w:szCs w:val="21"/>
          <w:u w:val="single"/>
        </w:rPr>
      </w:pPr>
      <w:r>
        <w:rPr>
          <w:rFonts w:hint="eastAsia" w:ascii="仿宋" w:hAnsi="仿宋" w:eastAsia="仿宋"/>
          <w:szCs w:val="21"/>
        </w:rPr>
        <w:t>公司名称（盖章）：</w:t>
      </w:r>
    </w:p>
    <w:p>
      <w:pPr>
        <w:spacing w:after="156" w:afterLines="50" w:line="360" w:lineRule="auto"/>
        <w:rPr>
          <w:rFonts w:ascii="仿宋" w:hAnsi="仿宋" w:eastAsia="仿宋"/>
          <w:szCs w:val="24"/>
        </w:rPr>
      </w:pPr>
      <w:r>
        <w:rPr>
          <w:rFonts w:hint="eastAsia" w:ascii="仿宋" w:hAnsi="仿宋" w:eastAsia="仿宋"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仿宋" w:hAnsi="仿宋" w:eastAsia="仿宋"/>
              </w:rPr>
            </w:pPr>
            <w:r>
              <w:rPr>
                <w:rFonts w:hint="eastAsia" w:ascii="仿宋" w:hAnsi="仿宋" w:eastAsia="仿宋"/>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仿宋" w:hAnsi="仿宋" w:eastAsia="仿宋"/>
              </w:rPr>
            </w:pPr>
            <w:r>
              <w:rPr>
                <w:rFonts w:hint="eastAsia" w:ascii="仿宋" w:hAnsi="仿宋" w:eastAsia="仿宋"/>
              </w:rPr>
              <w:t>反面</w:t>
            </w:r>
          </w:p>
        </w:tc>
      </w:tr>
    </w:tbl>
    <w:p>
      <w:pPr>
        <w:spacing w:after="156" w:afterLines="50" w:line="360" w:lineRule="auto"/>
        <w:rPr>
          <w:rFonts w:ascii="仿宋" w:hAnsi="仿宋" w:eastAsia="仿宋" w:cs="Times New Roman"/>
        </w:rPr>
      </w:pPr>
      <w:r>
        <w:rPr>
          <w:rFonts w:hint="eastAsia" w:ascii="仿宋" w:hAnsi="仿宋" w:eastAsia="仿宋"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仿宋" w:hAnsi="仿宋" w:eastAsia="仿宋"/>
              </w:rPr>
            </w:pPr>
            <w:r>
              <w:rPr>
                <w:rFonts w:hint="eastAsia" w:ascii="仿宋" w:hAnsi="仿宋" w:eastAsia="仿宋"/>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仿宋" w:hAnsi="仿宋" w:eastAsia="仿宋"/>
              </w:rPr>
            </w:pPr>
            <w:r>
              <w:rPr>
                <w:rFonts w:hint="eastAsia" w:ascii="仿宋" w:hAnsi="仿宋" w:eastAsia="仿宋"/>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32"/>
          <w:szCs w:val="32"/>
        </w:rPr>
      </w:pPr>
      <w:r>
        <w:rPr>
          <w:rFonts w:hint="eastAsia" w:ascii="仿宋" w:hAnsi="仿宋" w:eastAsia="仿宋" w:cs="Calibri"/>
          <w:spacing w:val="-1"/>
          <w:kern w:val="0"/>
          <w:sz w:val="32"/>
          <w:szCs w:val="32"/>
        </w:rPr>
        <w:t>公司联系人信息</w:t>
      </w:r>
    </w:p>
    <w:p>
      <w:pPr>
        <w:widowControl/>
        <w:shd w:val="clear" w:color="auto" w:fill="FFFFFF"/>
        <w:spacing w:before="75" w:after="75" w:line="495" w:lineRule="atLeast"/>
        <w:jc w:val="center"/>
        <w:rPr>
          <w:rFonts w:ascii="仿宋" w:hAnsi="仿宋" w:eastAsia="仿宋" w:cs="Calibri"/>
          <w:spacing w:val="-1"/>
          <w:kern w:val="0"/>
          <w:sz w:val="32"/>
          <w:szCs w:val="32"/>
        </w:rPr>
      </w:pP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公司名称：</w:t>
      </w: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联系人：</w:t>
      </w: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电话：</w:t>
      </w: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邮箱：</w:t>
      </w:r>
    </w:p>
    <w:p>
      <w:pPr>
        <w:widowControl/>
        <w:shd w:val="clear" w:color="auto" w:fill="FFFFFF"/>
        <w:spacing w:before="75" w:after="75" w:line="495" w:lineRule="atLeast"/>
        <w:jc w:val="left"/>
        <w:rPr>
          <w:rFonts w:ascii="仿宋" w:hAnsi="仿宋" w:eastAsia="仿宋" w:cs="Calibri"/>
          <w:spacing w:val="-1"/>
          <w:kern w:val="0"/>
          <w:sz w:val="32"/>
          <w:szCs w:val="32"/>
        </w:rPr>
      </w:pPr>
      <w:r>
        <w:rPr>
          <w:rFonts w:ascii="仿宋" w:hAnsi="仿宋" w:eastAsia="仿宋" w:cs="Calibri"/>
          <w:spacing w:val="-1"/>
          <w:kern w:val="0"/>
          <w:sz w:val="32"/>
          <w:szCs w:val="32"/>
        </w:rPr>
        <w:t>保证金退还信息</w:t>
      </w:r>
      <w:r>
        <w:rPr>
          <w:rFonts w:hint="eastAsia" w:ascii="仿宋" w:hAnsi="仿宋" w:eastAsia="仿宋" w:cs="Calibri"/>
          <w:spacing w:val="-1"/>
          <w:kern w:val="0"/>
          <w:sz w:val="32"/>
          <w:szCs w:val="32"/>
        </w:rPr>
        <w:t>（开户行、账号）：</w:t>
      </w:r>
    </w:p>
    <w:p>
      <w:pPr>
        <w:widowControl/>
        <w:shd w:val="clear" w:color="auto" w:fill="FFFFFF"/>
        <w:wordWrap w:val="0"/>
        <w:spacing w:before="75" w:after="75" w:line="495" w:lineRule="atLeast"/>
        <w:rPr>
          <w:rFonts w:ascii="仿宋" w:hAnsi="仿宋" w:eastAsia="仿宋" w:cs="Calibri"/>
          <w:spacing w:val="-1"/>
          <w:kern w:val="0"/>
          <w:sz w:val="32"/>
          <w:szCs w:val="32"/>
        </w:rPr>
      </w:pPr>
      <w:r>
        <w:rPr>
          <w:rFonts w:hint="eastAsia" w:ascii="仿宋" w:hAnsi="仿宋" w:eastAsia="仿宋" w:cs="Calibri"/>
          <w:spacing w:val="-1"/>
          <w:kern w:val="0"/>
          <w:sz w:val="32"/>
          <w:szCs w:val="32"/>
        </w:rPr>
        <w:t>公司名称（盖章）：</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处理物资明细：</w:t>
      </w:r>
    </w:p>
    <w:p>
      <w:pPr>
        <w:widowControl/>
        <w:shd w:val="clear" w:color="auto" w:fill="FFFFFF"/>
        <w:spacing w:before="75" w:after="75" w:line="495" w:lineRule="atLeast"/>
        <w:jc w:val="left"/>
        <w:rPr>
          <w:rFonts w:ascii="仿宋" w:hAnsi="仿宋" w:eastAsia="仿宋" w:cs="Calibri"/>
          <w:spacing w:val="-1"/>
          <w:kern w:val="0"/>
          <w:sz w:val="32"/>
          <w:szCs w:val="32"/>
        </w:rPr>
      </w:pPr>
      <w:r>
        <w:rPr>
          <w:rFonts w:hint="eastAsia" w:ascii="仿宋" w:hAnsi="仿宋" w:eastAsia="仿宋" w:cs="Calibri"/>
          <w:spacing w:val="-1"/>
          <w:kern w:val="0"/>
          <w:sz w:val="32"/>
          <w:szCs w:val="32"/>
        </w:rPr>
        <w:t>滨城基地：</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98"/>
        <w:gridCol w:w="2444"/>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ascii="仿宋" w:hAnsi="仿宋" w:eastAsia="仿宋"/>
                <w:kern w:val="0"/>
              </w:rPr>
            </w:pPr>
            <w:r>
              <w:rPr>
                <w:rFonts w:hint="eastAsia" w:ascii="仿宋" w:hAnsi="仿宋" w:eastAsia="仿宋"/>
                <w:b/>
                <w:kern w:val="0"/>
              </w:rPr>
              <w:t>一标段物资：废PVC废料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ascii="仿宋" w:hAnsi="仿宋" w:eastAsia="仿宋"/>
                <w:kern w:val="0"/>
              </w:rPr>
            </w:pPr>
            <w:r>
              <w:rPr>
                <w:rFonts w:hint="eastAsia" w:ascii="仿宋" w:hAnsi="仿宋" w:eastAsia="仿宋"/>
                <w:b/>
                <w:bCs/>
                <w:kern w:val="0"/>
              </w:rPr>
              <w:t>标的物</w:t>
            </w:r>
          </w:p>
        </w:tc>
        <w:tc>
          <w:tcPr>
            <w:tcW w:w="998" w:type="dxa"/>
          </w:tcPr>
          <w:p>
            <w:pPr>
              <w:rPr>
                <w:rFonts w:ascii="仿宋" w:hAnsi="仿宋" w:eastAsia="仿宋"/>
                <w:kern w:val="0"/>
              </w:rPr>
            </w:pPr>
            <w:r>
              <w:rPr>
                <w:rFonts w:hint="eastAsia" w:ascii="仿宋" w:hAnsi="仿宋" w:eastAsia="仿宋"/>
                <w:b/>
                <w:bCs/>
                <w:kern w:val="0"/>
              </w:rPr>
              <w:t>数量</w:t>
            </w:r>
          </w:p>
        </w:tc>
        <w:tc>
          <w:tcPr>
            <w:tcW w:w="2444" w:type="dxa"/>
          </w:tcPr>
          <w:p>
            <w:pPr>
              <w:rPr>
                <w:rFonts w:ascii="仿宋" w:hAnsi="仿宋" w:eastAsia="仿宋"/>
                <w:kern w:val="0"/>
              </w:rPr>
            </w:pPr>
            <w:r>
              <w:rPr>
                <w:rFonts w:hint="eastAsia" w:ascii="仿宋" w:hAnsi="仿宋" w:eastAsia="仿宋"/>
                <w:b/>
                <w:bCs/>
                <w:kern w:val="0"/>
              </w:rPr>
              <w:t>公司及车间</w:t>
            </w:r>
          </w:p>
        </w:tc>
        <w:tc>
          <w:tcPr>
            <w:tcW w:w="1637" w:type="dxa"/>
          </w:tcPr>
          <w:p>
            <w:pPr>
              <w:rPr>
                <w:rFonts w:ascii="仿宋" w:hAnsi="仿宋" w:eastAsia="仿宋"/>
                <w:kern w:val="0"/>
              </w:rPr>
            </w:pPr>
            <w:r>
              <w:rPr>
                <w:rFonts w:hint="eastAsia" w:ascii="仿宋" w:hAnsi="仿宋" w:eastAsia="仿宋"/>
                <w:b/>
                <w:bCs/>
                <w:kern w:val="0"/>
              </w:rPr>
              <w:t>现场联系人</w:t>
            </w:r>
          </w:p>
        </w:tc>
        <w:tc>
          <w:tcPr>
            <w:tcW w:w="2011" w:type="dxa"/>
          </w:tcPr>
          <w:p>
            <w:pPr>
              <w:rPr>
                <w:rFonts w:ascii="仿宋" w:hAnsi="仿宋" w:eastAsia="仿宋"/>
                <w:kern w:val="0"/>
              </w:rPr>
            </w:pPr>
            <w:r>
              <w:rPr>
                <w:rFonts w:hint="eastAsia" w:ascii="仿宋" w:hAnsi="仿宋" w:eastAsia="仿宋"/>
                <w:b/>
                <w:bCs/>
                <w:kern w:val="0"/>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ascii="仿宋" w:hAnsi="仿宋" w:eastAsia="仿宋"/>
                <w:kern w:val="0"/>
              </w:rPr>
            </w:pPr>
            <w:r>
              <w:rPr>
                <w:rFonts w:hint="eastAsia" w:ascii="仿宋" w:hAnsi="仿宋" w:eastAsia="仿宋"/>
                <w:kern w:val="0"/>
              </w:rPr>
              <w:t>废PVC废料</w:t>
            </w:r>
          </w:p>
        </w:tc>
        <w:tc>
          <w:tcPr>
            <w:tcW w:w="998" w:type="dxa"/>
          </w:tcPr>
          <w:p>
            <w:pPr>
              <w:rPr>
                <w:rFonts w:ascii="仿宋" w:hAnsi="仿宋" w:eastAsia="仿宋"/>
                <w:kern w:val="0"/>
              </w:rPr>
            </w:pPr>
            <w:r>
              <w:rPr>
                <w:rFonts w:hint="eastAsia" w:ascii="仿宋" w:hAnsi="仿宋" w:eastAsia="仿宋"/>
                <w:kern w:val="0"/>
              </w:rPr>
              <w:t>约30吨</w:t>
            </w:r>
          </w:p>
        </w:tc>
        <w:tc>
          <w:tcPr>
            <w:tcW w:w="2444" w:type="dxa"/>
          </w:tcPr>
          <w:p>
            <w:pPr>
              <w:rPr>
                <w:rFonts w:ascii="仿宋" w:hAnsi="仿宋" w:eastAsia="仿宋"/>
                <w:kern w:val="0"/>
              </w:rPr>
            </w:pPr>
            <w:r>
              <w:rPr>
                <w:rFonts w:hint="eastAsia" w:ascii="仿宋" w:hAnsi="仿宋" w:eastAsia="仿宋"/>
                <w:kern w:val="0"/>
              </w:rPr>
              <w:t>滨城基地废料堆</w:t>
            </w:r>
          </w:p>
        </w:tc>
        <w:tc>
          <w:tcPr>
            <w:tcW w:w="1637" w:type="dxa"/>
          </w:tcPr>
          <w:p>
            <w:pPr>
              <w:rPr>
                <w:rFonts w:ascii="仿宋" w:hAnsi="仿宋" w:eastAsia="仿宋"/>
                <w:kern w:val="0"/>
              </w:rPr>
            </w:pPr>
            <w:r>
              <w:rPr>
                <w:rFonts w:hint="eastAsia" w:ascii="仿宋" w:hAnsi="仿宋" w:eastAsia="仿宋"/>
                <w:kern w:val="0"/>
              </w:rPr>
              <w:t>张文奇</w:t>
            </w:r>
          </w:p>
        </w:tc>
        <w:tc>
          <w:tcPr>
            <w:tcW w:w="2011" w:type="dxa"/>
          </w:tcPr>
          <w:p>
            <w:pPr>
              <w:rPr>
                <w:rFonts w:ascii="仿宋" w:hAnsi="仿宋" w:eastAsia="仿宋"/>
                <w:kern w:val="0"/>
              </w:rPr>
            </w:pPr>
            <w:r>
              <w:rPr>
                <w:rFonts w:hint="eastAsia" w:ascii="仿宋" w:hAnsi="仿宋" w:eastAsia="仿宋"/>
                <w:kern w:val="0"/>
              </w:rPr>
              <w:t>15345439765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ascii="仿宋" w:hAnsi="仿宋" w:eastAsia="仿宋"/>
                <w:kern w:val="0"/>
              </w:rPr>
            </w:pPr>
            <w:r>
              <w:rPr>
                <w:rFonts w:hint="eastAsia" w:ascii="仿宋" w:hAnsi="仿宋" w:eastAsia="仿宋"/>
                <w:b/>
                <w:kern w:val="0"/>
              </w:rPr>
              <w:t>二标段物资：废旧CPVC填料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ascii="仿宋" w:hAnsi="仿宋" w:eastAsia="仿宋"/>
                <w:kern w:val="0"/>
              </w:rPr>
            </w:pPr>
            <w:r>
              <w:rPr>
                <w:rFonts w:hint="eastAsia" w:ascii="仿宋" w:hAnsi="仿宋" w:eastAsia="仿宋"/>
                <w:kern w:val="0"/>
              </w:rPr>
              <w:t>废旧CPVC填料</w:t>
            </w:r>
          </w:p>
        </w:tc>
        <w:tc>
          <w:tcPr>
            <w:tcW w:w="998" w:type="dxa"/>
          </w:tcPr>
          <w:p>
            <w:pPr>
              <w:rPr>
                <w:rFonts w:ascii="仿宋" w:hAnsi="仿宋" w:eastAsia="仿宋"/>
                <w:kern w:val="0"/>
              </w:rPr>
            </w:pPr>
            <w:r>
              <w:rPr>
                <w:rFonts w:hint="eastAsia" w:ascii="仿宋" w:hAnsi="仿宋" w:eastAsia="仿宋"/>
                <w:kern w:val="0"/>
              </w:rPr>
              <w:t>约22吨</w:t>
            </w:r>
          </w:p>
        </w:tc>
        <w:tc>
          <w:tcPr>
            <w:tcW w:w="2444" w:type="dxa"/>
          </w:tcPr>
          <w:p>
            <w:pPr>
              <w:rPr>
                <w:rFonts w:ascii="仿宋" w:hAnsi="仿宋" w:eastAsia="仿宋"/>
                <w:kern w:val="0"/>
              </w:rPr>
            </w:pPr>
            <w:r>
              <w:rPr>
                <w:rFonts w:hint="eastAsia" w:ascii="仿宋" w:hAnsi="仿宋" w:eastAsia="仿宋"/>
                <w:kern w:val="0"/>
              </w:rPr>
              <w:t>滨城基地生产一部</w:t>
            </w:r>
          </w:p>
        </w:tc>
        <w:tc>
          <w:tcPr>
            <w:tcW w:w="1637" w:type="dxa"/>
          </w:tcPr>
          <w:p>
            <w:pPr>
              <w:rPr>
                <w:rFonts w:ascii="仿宋" w:hAnsi="仿宋" w:eastAsia="仿宋"/>
                <w:kern w:val="0"/>
              </w:rPr>
            </w:pPr>
            <w:r>
              <w:rPr>
                <w:rFonts w:hint="eastAsia" w:ascii="仿宋" w:hAnsi="仿宋" w:eastAsia="仿宋"/>
                <w:kern w:val="0"/>
              </w:rPr>
              <w:t>阎杰</w:t>
            </w:r>
          </w:p>
        </w:tc>
        <w:tc>
          <w:tcPr>
            <w:tcW w:w="2011" w:type="dxa"/>
          </w:tcPr>
          <w:p>
            <w:pPr>
              <w:rPr>
                <w:rFonts w:ascii="仿宋" w:hAnsi="仿宋" w:eastAsia="仿宋"/>
                <w:kern w:val="0"/>
              </w:rPr>
            </w:pPr>
            <w:r>
              <w:rPr>
                <w:rFonts w:hint="eastAsia" w:ascii="仿宋" w:hAnsi="仿宋" w:eastAsia="仿宋"/>
                <w:kern w:val="0"/>
              </w:rPr>
              <w:t>13326285191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ascii="仿宋" w:hAnsi="仿宋" w:eastAsia="仿宋"/>
                <w:kern w:val="0"/>
              </w:rPr>
            </w:pPr>
            <w:r>
              <w:rPr>
                <w:rFonts w:hint="eastAsia" w:ascii="仿宋" w:hAnsi="仿宋" w:eastAsia="仿宋"/>
                <w:b/>
                <w:kern w:val="0"/>
              </w:rPr>
              <w:t>三标段物资：废旧编织袋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ascii="仿宋" w:hAnsi="仿宋" w:eastAsia="仿宋"/>
                <w:kern w:val="0"/>
              </w:rPr>
            </w:pPr>
            <w:r>
              <w:rPr>
                <w:rFonts w:hint="eastAsia" w:ascii="仿宋" w:hAnsi="仿宋" w:eastAsia="仿宋"/>
                <w:kern w:val="0"/>
              </w:rPr>
              <w:t>废旧编织袋</w:t>
            </w:r>
          </w:p>
        </w:tc>
        <w:tc>
          <w:tcPr>
            <w:tcW w:w="998" w:type="dxa"/>
          </w:tcPr>
          <w:p>
            <w:pPr>
              <w:rPr>
                <w:rFonts w:ascii="仿宋" w:hAnsi="仿宋" w:eastAsia="仿宋"/>
                <w:kern w:val="0"/>
              </w:rPr>
            </w:pPr>
            <w:r>
              <w:rPr>
                <w:rFonts w:hint="eastAsia" w:ascii="仿宋" w:hAnsi="仿宋" w:eastAsia="仿宋"/>
                <w:kern w:val="0"/>
              </w:rPr>
              <w:t>约15吨</w:t>
            </w:r>
          </w:p>
        </w:tc>
        <w:tc>
          <w:tcPr>
            <w:tcW w:w="2444" w:type="dxa"/>
          </w:tcPr>
          <w:p>
            <w:pPr>
              <w:rPr>
                <w:rFonts w:ascii="仿宋" w:hAnsi="仿宋" w:eastAsia="仿宋"/>
                <w:kern w:val="0"/>
              </w:rPr>
            </w:pPr>
            <w:r>
              <w:rPr>
                <w:rFonts w:hint="eastAsia" w:ascii="仿宋" w:hAnsi="仿宋" w:eastAsia="仿宋"/>
                <w:kern w:val="0"/>
              </w:rPr>
              <w:t>滨城基地生产二部</w:t>
            </w:r>
          </w:p>
        </w:tc>
        <w:tc>
          <w:tcPr>
            <w:tcW w:w="1637" w:type="dxa"/>
          </w:tcPr>
          <w:p>
            <w:pPr>
              <w:rPr>
                <w:rFonts w:ascii="仿宋" w:hAnsi="仿宋" w:eastAsia="仿宋"/>
                <w:kern w:val="0"/>
              </w:rPr>
            </w:pPr>
            <w:r>
              <w:rPr>
                <w:rFonts w:hint="eastAsia" w:ascii="仿宋" w:hAnsi="仿宋" w:eastAsia="仿宋"/>
                <w:kern w:val="0"/>
              </w:rPr>
              <w:t>李昊天</w:t>
            </w:r>
          </w:p>
        </w:tc>
        <w:tc>
          <w:tcPr>
            <w:tcW w:w="2011" w:type="dxa"/>
          </w:tcPr>
          <w:p>
            <w:pPr>
              <w:rPr>
                <w:rFonts w:ascii="仿宋" w:hAnsi="仿宋" w:eastAsia="仿宋"/>
                <w:kern w:val="0"/>
              </w:rPr>
            </w:pPr>
            <w:r>
              <w:rPr>
                <w:rFonts w:hint="eastAsia" w:ascii="仿宋" w:hAnsi="仿宋" w:eastAsia="仿宋"/>
                <w:kern w:val="0"/>
              </w:rPr>
              <w:t>13375438115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ascii="仿宋" w:hAnsi="仿宋" w:eastAsia="仿宋"/>
                <w:kern w:val="0"/>
              </w:rPr>
            </w:pPr>
            <w:r>
              <w:rPr>
                <w:rFonts w:hint="eastAsia" w:ascii="仿宋" w:hAnsi="仿宋" w:eastAsia="仿宋"/>
                <w:b/>
                <w:kern w:val="0"/>
              </w:rPr>
              <w:t>四标段物资：废旧PVC凉水塔填料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ascii="仿宋" w:hAnsi="仿宋" w:eastAsia="仿宋"/>
                <w:kern w:val="0"/>
              </w:rPr>
            </w:pPr>
            <w:r>
              <w:rPr>
                <w:rFonts w:hint="eastAsia" w:ascii="仿宋" w:hAnsi="仿宋" w:eastAsia="仿宋"/>
                <w:kern w:val="0"/>
              </w:rPr>
              <w:t>废旧PVC凉水塔填料</w:t>
            </w:r>
          </w:p>
        </w:tc>
        <w:tc>
          <w:tcPr>
            <w:tcW w:w="998" w:type="dxa"/>
          </w:tcPr>
          <w:p>
            <w:pPr>
              <w:rPr>
                <w:rFonts w:ascii="仿宋" w:hAnsi="仿宋" w:eastAsia="仿宋"/>
                <w:kern w:val="0"/>
              </w:rPr>
            </w:pPr>
            <w:r>
              <w:rPr>
                <w:rFonts w:hint="eastAsia" w:ascii="仿宋" w:hAnsi="仿宋" w:eastAsia="仿宋"/>
                <w:kern w:val="0"/>
              </w:rPr>
              <w:t>约10吨</w:t>
            </w:r>
          </w:p>
        </w:tc>
        <w:tc>
          <w:tcPr>
            <w:tcW w:w="2444" w:type="dxa"/>
          </w:tcPr>
          <w:p>
            <w:pPr>
              <w:rPr>
                <w:rFonts w:ascii="仿宋" w:hAnsi="仿宋" w:eastAsia="仿宋"/>
                <w:kern w:val="0"/>
              </w:rPr>
            </w:pPr>
            <w:r>
              <w:rPr>
                <w:rFonts w:hint="eastAsia" w:ascii="仿宋" w:hAnsi="仿宋" w:eastAsia="仿宋"/>
                <w:kern w:val="0"/>
              </w:rPr>
              <w:t>滨城基地化工仓库</w:t>
            </w:r>
          </w:p>
        </w:tc>
        <w:tc>
          <w:tcPr>
            <w:tcW w:w="1637" w:type="dxa"/>
          </w:tcPr>
          <w:p>
            <w:pPr>
              <w:rPr>
                <w:rFonts w:ascii="仿宋" w:hAnsi="仿宋" w:eastAsia="仿宋"/>
                <w:kern w:val="0"/>
              </w:rPr>
            </w:pPr>
            <w:r>
              <w:rPr>
                <w:rFonts w:hint="eastAsia" w:ascii="仿宋" w:hAnsi="仿宋" w:eastAsia="仿宋"/>
                <w:kern w:val="0"/>
              </w:rPr>
              <w:t>鲍钢</w:t>
            </w:r>
          </w:p>
        </w:tc>
        <w:tc>
          <w:tcPr>
            <w:tcW w:w="2011" w:type="dxa"/>
          </w:tcPr>
          <w:p>
            <w:pPr>
              <w:rPr>
                <w:rFonts w:ascii="仿宋" w:hAnsi="仿宋" w:eastAsia="仿宋"/>
                <w:kern w:val="0"/>
              </w:rPr>
            </w:pPr>
            <w:r>
              <w:rPr>
                <w:rFonts w:hint="eastAsia" w:ascii="仿宋" w:hAnsi="仿宋" w:eastAsia="仿宋"/>
                <w:kern w:val="0"/>
              </w:rPr>
              <w:t>13305438030</w:t>
            </w:r>
          </w:p>
        </w:tc>
      </w:tr>
    </w:tbl>
    <w:p>
      <w:pPr>
        <w:widowControl/>
        <w:shd w:val="clear" w:color="auto" w:fill="FFFFFF"/>
        <w:spacing w:before="75" w:after="75" w:line="495" w:lineRule="atLeast"/>
        <w:jc w:val="left"/>
        <w:rPr>
          <w:rFonts w:ascii="仿宋" w:hAnsi="仿宋" w:eastAsia="仿宋" w:cs="Calibri"/>
          <w:spacing w:val="-1"/>
          <w:kern w:val="0"/>
          <w:sz w:val="29"/>
          <w:szCs w:val="29"/>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rPr>
          <w:rFonts w:ascii="宋体" w:hAnsi="宋体" w:eastAsia="宋体"/>
          <w:b/>
          <w:sz w:val="28"/>
          <w:szCs w:val="28"/>
        </w:rPr>
        <w:sectPr>
          <w:footerReference r:id="rId3" w:type="default"/>
          <w:pgSz w:w="11906" w:h="16838"/>
          <w:pgMar w:top="1440" w:right="1797" w:bottom="1440" w:left="1797" w:header="851" w:footer="992" w:gutter="0"/>
          <w:cols w:space="425" w:num="1"/>
          <w:docGrid w:type="linesAndChars" w:linePitch="312" w:charSpace="0"/>
        </w:sectPr>
      </w:pPr>
    </w:p>
    <w:p>
      <w:pPr>
        <w:spacing w:line="500" w:lineRule="exact"/>
        <w:jc w:val="center"/>
        <w:rPr>
          <w:rFonts w:ascii="仿宋" w:hAnsi="仿宋" w:eastAsia="仿宋"/>
          <w:sz w:val="28"/>
          <w:szCs w:val="28"/>
        </w:rPr>
      </w:pPr>
      <w:r>
        <w:rPr>
          <w:rFonts w:hint="eastAsia" w:ascii="仿宋" w:hAnsi="仿宋" w:eastAsia="仿宋"/>
          <w:b/>
          <w:sz w:val="28"/>
          <w:szCs w:val="28"/>
        </w:rPr>
        <w:t>滨化集团滨城基地非金属类闲置物资报价表</w:t>
      </w:r>
    </w:p>
    <w:tbl>
      <w:tblPr>
        <w:tblStyle w:val="9"/>
        <w:tblW w:w="13725" w:type="dxa"/>
        <w:tblInd w:w="-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45"/>
        <w:gridCol w:w="2775"/>
        <w:gridCol w:w="2550"/>
        <w:gridCol w:w="2400"/>
        <w:gridCol w:w="2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3645" w:type="dxa"/>
            <w:vMerge w:val="restart"/>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公司名称</w:t>
            </w:r>
          </w:p>
        </w:tc>
        <w:tc>
          <w:tcPr>
            <w:tcW w:w="2775"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一标段报价</w:t>
            </w:r>
          </w:p>
          <w:p>
            <w:pPr>
              <w:spacing w:line="500" w:lineRule="exact"/>
              <w:jc w:val="center"/>
              <w:rPr>
                <w:rFonts w:ascii="仿宋" w:hAnsi="仿宋" w:eastAsia="仿宋"/>
                <w:b/>
                <w:kern w:val="0"/>
                <w:szCs w:val="21"/>
              </w:rPr>
            </w:pPr>
            <w:r>
              <w:rPr>
                <w:rFonts w:hint="eastAsia" w:ascii="仿宋" w:hAnsi="仿宋" w:eastAsia="仿宋"/>
                <w:b/>
                <w:kern w:val="0"/>
                <w:szCs w:val="21"/>
              </w:rPr>
              <w:t>（元/吨）</w:t>
            </w:r>
          </w:p>
        </w:tc>
        <w:tc>
          <w:tcPr>
            <w:tcW w:w="2550"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二标段报价</w:t>
            </w:r>
          </w:p>
          <w:p>
            <w:pPr>
              <w:spacing w:line="500" w:lineRule="exact"/>
              <w:jc w:val="center"/>
              <w:rPr>
                <w:rFonts w:ascii="仿宋" w:hAnsi="仿宋" w:eastAsia="仿宋"/>
                <w:b/>
                <w:kern w:val="0"/>
                <w:szCs w:val="21"/>
              </w:rPr>
            </w:pPr>
            <w:r>
              <w:rPr>
                <w:rFonts w:hint="eastAsia" w:ascii="仿宋" w:hAnsi="仿宋" w:eastAsia="仿宋"/>
                <w:b/>
                <w:kern w:val="0"/>
                <w:szCs w:val="21"/>
              </w:rPr>
              <w:t>（元/吨）</w:t>
            </w:r>
          </w:p>
        </w:tc>
        <w:tc>
          <w:tcPr>
            <w:tcW w:w="2400"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三标段报价</w:t>
            </w:r>
          </w:p>
          <w:p>
            <w:pPr>
              <w:spacing w:line="500" w:lineRule="exact"/>
              <w:jc w:val="center"/>
              <w:rPr>
                <w:rFonts w:ascii="仿宋" w:hAnsi="仿宋" w:eastAsia="仿宋"/>
                <w:b/>
                <w:kern w:val="0"/>
                <w:szCs w:val="21"/>
              </w:rPr>
            </w:pPr>
            <w:r>
              <w:rPr>
                <w:rFonts w:hint="eastAsia" w:ascii="仿宋" w:hAnsi="仿宋" w:eastAsia="仿宋"/>
                <w:b/>
                <w:kern w:val="0"/>
                <w:szCs w:val="21"/>
              </w:rPr>
              <w:t>（元/吨）</w:t>
            </w:r>
          </w:p>
        </w:tc>
        <w:tc>
          <w:tcPr>
            <w:tcW w:w="2355"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四标段报价</w:t>
            </w:r>
          </w:p>
          <w:p>
            <w:pPr>
              <w:spacing w:line="500" w:lineRule="exact"/>
              <w:jc w:val="center"/>
              <w:rPr>
                <w:rFonts w:ascii="仿宋" w:hAnsi="仿宋" w:eastAsia="仿宋"/>
                <w:b/>
                <w:kern w:val="0"/>
                <w:szCs w:val="21"/>
              </w:rPr>
            </w:pPr>
            <w:r>
              <w:rPr>
                <w:rFonts w:hint="eastAsia" w:ascii="仿宋" w:hAnsi="仿宋" w:eastAsia="仿宋"/>
                <w:b/>
                <w:kern w:val="0"/>
                <w:szCs w:val="21"/>
              </w:rPr>
              <w:t>（元/吨）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3645" w:type="dxa"/>
            <w:vMerge w:val="continue"/>
            <w:vAlign w:val="center"/>
          </w:tcPr>
          <w:p>
            <w:pPr>
              <w:spacing w:line="500" w:lineRule="exact"/>
              <w:jc w:val="center"/>
              <w:rPr>
                <w:rFonts w:ascii="仿宋" w:hAnsi="仿宋" w:eastAsia="仿宋"/>
                <w:b/>
                <w:kern w:val="0"/>
                <w:szCs w:val="21"/>
              </w:rPr>
            </w:pPr>
          </w:p>
        </w:tc>
        <w:tc>
          <w:tcPr>
            <w:tcW w:w="2775"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废PVC废料</w:t>
            </w:r>
          </w:p>
          <w:p>
            <w:pPr>
              <w:spacing w:line="500" w:lineRule="exact"/>
              <w:jc w:val="center"/>
              <w:rPr>
                <w:rFonts w:ascii="仿宋" w:hAnsi="仿宋" w:eastAsia="仿宋"/>
                <w:b/>
                <w:kern w:val="0"/>
                <w:szCs w:val="21"/>
              </w:rPr>
            </w:pPr>
            <w:r>
              <w:rPr>
                <w:rFonts w:hint="eastAsia" w:ascii="仿宋" w:hAnsi="仿宋" w:eastAsia="仿宋"/>
                <w:b/>
                <w:kern w:val="0"/>
                <w:szCs w:val="21"/>
              </w:rPr>
              <w:t>30吨</w:t>
            </w:r>
          </w:p>
        </w:tc>
        <w:tc>
          <w:tcPr>
            <w:tcW w:w="2550"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废旧CPVC填料</w:t>
            </w:r>
          </w:p>
          <w:p>
            <w:pPr>
              <w:spacing w:line="500" w:lineRule="exact"/>
              <w:jc w:val="center"/>
              <w:rPr>
                <w:rFonts w:ascii="仿宋" w:hAnsi="仿宋" w:eastAsia="仿宋"/>
                <w:b/>
                <w:kern w:val="0"/>
                <w:szCs w:val="21"/>
              </w:rPr>
            </w:pPr>
            <w:r>
              <w:rPr>
                <w:rFonts w:hint="eastAsia" w:ascii="仿宋" w:hAnsi="仿宋" w:eastAsia="仿宋"/>
                <w:b/>
                <w:kern w:val="0"/>
                <w:szCs w:val="21"/>
              </w:rPr>
              <w:t>22吨</w:t>
            </w:r>
          </w:p>
        </w:tc>
        <w:tc>
          <w:tcPr>
            <w:tcW w:w="2400"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废旧编织袋</w:t>
            </w:r>
          </w:p>
          <w:p>
            <w:pPr>
              <w:spacing w:line="500" w:lineRule="exact"/>
              <w:jc w:val="center"/>
              <w:rPr>
                <w:rFonts w:ascii="仿宋" w:hAnsi="仿宋" w:eastAsia="仿宋"/>
                <w:b/>
                <w:kern w:val="0"/>
                <w:sz w:val="20"/>
                <w:szCs w:val="21"/>
              </w:rPr>
            </w:pPr>
            <w:r>
              <w:rPr>
                <w:rFonts w:hint="eastAsia" w:ascii="仿宋" w:hAnsi="仿宋" w:eastAsia="仿宋"/>
                <w:b/>
                <w:kern w:val="0"/>
                <w:szCs w:val="21"/>
              </w:rPr>
              <w:t>15吨</w:t>
            </w:r>
          </w:p>
        </w:tc>
        <w:tc>
          <w:tcPr>
            <w:tcW w:w="2355" w:type="dxa"/>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废旧PVC凉水塔填料</w:t>
            </w:r>
          </w:p>
          <w:p>
            <w:pPr>
              <w:spacing w:line="500" w:lineRule="exact"/>
              <w:jc w:val="center"/>
              <w:rPr>
                <w:rFonts w:ascii="仿宋" w:hAnsi="仿宋" w:eastAsia="仿宋"/>
                <w:b/>
                <w:kern w:val="0"/>
                <w:szCs w:val="21"/>
              </w:rPr>
            </w:pPr>
            <w:r>
              <w:rPr>
                <w:rFonts w:hint="eastAsia" w:ascii="仿宋" w:hAnsi="仿宋" w:eastAsia="仿宋"/>
                <w:b/>
                <w:kern w:val="0"/>
                <w:szCs w:val="21"/>
              </w:rPr>
              <w:t>10吨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3645" w:type="dxa"/>
            <w:tcBorders>
              <w:bottom w:val="single" w:color="auto" w:sz="4" w:space="0"/>
            </w:tcBorders>
            <w:vAlign w:val="center"/>
          </w:tcPr>
          <w:p>
            <w:pPr>
              <w:spacing w:line="500" w:lineRule="exact"/>
              <w:jc w:val="center"/>
              <w:rPr>
                <w:rFonts w:ascii="仿宋" w:hAnsi="仿宋" w:eastAsia="仿宋"/>
                <w:b/>
                <w:kern w:val="0"/>
                <w:szCs w:val="21"/>
              </w:rPr>
            </w:pPr>
          </w:p>
        </w:tc>
        <w:tc>
          <w:tcPr>
            <w:tcW w:w="2775" w:type="dxa"/>
            <w:tcBorders>
              <w:bottom w:val="single" w:color="auto" w:sz="4" w:space="0"/>
            </w:tcBorders>
            <w:vAlign w:val="center"/>
          </w:tcPr>
          <w:p>
            <w:pPr>
              <w:spacing w:line="500" w:lineRule="exact"/>
              <w:jc w:val="left"/>
              <w:rPr>
                <w:rFonts w:ascii="仿宋" w:hAnsi="仿宋" w:eastAsia="仿宋"/>
                <w:kern w:val="0"/>
                <w:szCs w:val="21"/>
              </w:rPr>
            </w:pPr>
            <w:r>
              <w:rPr>
                <w:rFonts w:hint="eastAsia" w:ascii="仿宋" w:hAnsi="仿宋" w:eastAsia="仿宋"/>
                <w:kern w:val="0"/>
                <w:szCs w:val="21"/>
              </w:rPr>
              <w:t xml:space="preserve">小写价格： </w:t>
            </w:r>
          </w:p>
          <w:p>
            <w:pPr>
              <w:spacing w:line="500" w:lineRule="exact"/>
              <w:jc w:val="left"/>
              <w:rPr>
                <w:rFonts w:ascii="仿宋" w:hAnsi="仿宋" w:eastAsia="仿宋"/>
                <w:kern w:val="0"/>
                <w:szCs w:val="21"/>
              </w:rPr>
            </w:pPr>
            <w:r>
              <w:rPr>
                <w:rFonts w:hint="eastAsia" w:ascii="仿宋" w:hAnsi="仿宋" w:eastAsia="仿宋"/>
                <w:kern w:val="0"/>
                <w:szCs w:val="21"/>
              </w:rPr>
              <w:t>大写价格：</w:t>
            </w:r>
          </w:p>
        </w:tc>
        <w:tc>
          <w:tcPr>
            <w:tcW w:w="2550" w:type="dxa"/>
            <w:tcBorders>
              <w:bottom w:val="single" w:color="auto" w:sz="4" w:space="0"/>
            </w:tcBorders>
            <w:vAlign w:val="center"/>
          </w:tcPr>
          <w:p>
            <w:pPr>
              <w:spacing w:line="500" w:lineRule="exact"/>
              <w:jc w:val="left"/>
              <w:rPr>
                <w:rFonts w:ascii="仿宋" w:hAnsi="仿宋" w:eastAsia="仿宋"/>
                <w:kern w:val="0"/>
                <w:szCs w:val="21"/>
              </w:rPr>
            </w:pPr>
            <w:r>
              <w:rPr>
                <w:rFonts w:hint="eastAsia" w:ascii="仿宋" w:hAnsi="仿宋" w:eastAsia="仿宋"/>
                <w:kern w:val="0"/>
                <w:szCs w:val="21"/>
              </w:rPr>
              <w:t xml:space="preserve">小写价格： </w:t>
            </w:r>
          </w:p>
          <w:p>
            <w:pPr>
              <w:spacing w:line="500" w:lineRule="exact"/>
              <w:jc w:val="left"/>
              <w:rPr>
                <w:rFonts w:ascii="仿宋" w:hAnsi="仿宋" w:eastAsia="仿宋"/>
                <w:kern w:val="0"/>
                <w:szCs w:val="21"/>
              </w:rPr>
            </w:pPr>
            <w:r>
              <w:rPr>
                <w:rFonts w:hint="eastAsia" w:ascii="仿宋" w:hAnsi="仿宋" w:eastAsia="仿宋"/>
                <w:kern w:val="0"/>
                <w:szCs w:val="21"/>
              </w:rPr>
              <w:t>大写价格：</w:t>
            </w:r>
          </w:p>
        </w:tc>
        <w:tc>
          <w:tcPr>
            <w:tcW w:w="2400" w:type="dxa"/>
            <w:tcBorders>
              <w:bottom w:val="single" w:color="auto" w:sz="4" w:space="0"/>
            </w:tcBorders>
            <w:vAlign w:val="center"/>
          </w:tcPr>
          <w:p>
            <w:pPr>
              <w:spacing w:line="500" w:lineRule="exact"/>
              <w:jc w:val="left"/>
              <w:rPr>
                <w:rFonts w:ascii="仿宋" w:hAnsi="仿宋" w:eastAsia="仿宋"/>
                <w:kern w:val="0"/>
                <w:szCs w:val="21"/>
              </w:rPr>
            </w:pPr>
            <w:r>
              <w:rPr>
                <w:rFonts w:hint="eastAsia" w:ascii="仿宋" w:hAnsi="仿宋" w:eastAsia="仿宋"/>
                <w:kern w:val="0"/>
                <w:szCs w:val="21"/>
              </w:rPr>
              <w:t xml:space="preserve">小写价格： </w:t>
            </w:r>
          </w:p>
          <w:p>
            <w:pPr>
              <w:spacing w:line="500" w:lineRule="exact"/>
              <w:jc w:val="left"/>
              <w:rPr>
                <w:rFonts w:ascii="仿宋" w:hAnsi="仿宋" w:eastAsia="仿宋"/>
                <w:kern w:val="0"/>
                <w:szCs w:val="21"/>
              </w:rPr>
            </w:pPr>
            <w:r>
              <w:rPr>
                <w:rFonts w:hint="eastAsia" w:ascii="仿宋" w:hAnsi="仿宋" w:eastAsia="仿宋"/>
                <w:kern w:val="0"/>
                <w:szCs w:val="21"/>
              </w:rPr>
              <w:t>大写价格：</w:t>
            </w:r>
          </w:p>
        </w:tc>
        <w:tc>
          <w:tcPr>
            <w:tcW w:w="2355" w:type="dxa"/>
            <w:tcBorders>
              <w:bottom w:val="single" w:color="auto" w:sz="4" w:space="0"/>
            </w:tcBorders>
            <w:vAlign w:val="center"/>
          </w:tcPr>
          <w:p>
            <w:pPr>
              <w:spacing w:line="500" w:lineRule="exact"/>
              <w:jc w:val="left"/>
              <w:rPr>
                <w:rFonts w:ascii="仿宋" w:hAnsi="仿宋" w:eastAsia="仿宋"/>
                <w:kern w:val="0"/>
                <w:szCs w:val="21"/>
              </w:rPr>
            </w:pPr>
            <w:r>
              <w:rPr>
                <w:rFonts w:hint="eastAsia" w:ascii="仿宋" w:hAnsi="仿宋" w:eastAsia="仿宋"/>
                <w:kern w:val="0"/>
                <w:szCs w:val="21"/>
              </w:rPr>
              <w:t>小写价格：</w:t>
            </w:r>
          </w:p>
          <w:p>
            <w:pPr>
              <w:spacing w:line="500" w:lineRule="exact"/>
              <w:jc w:val="left"/>
              <w:rPr>
                <w:rFonts w:ascii="仿宋" w:hAnsi="仿宋" w:eastAsia="仿宋"/>
                <w:kern w:val="0"/>
                <w:szCs w:val="21"/>
              </w:rPr>
            </w:pPr>
            <w:r>
              <w:rPr>
                <w:rFonts w:hint="eastAsia" w:ascii="仿宋" w:hAnsi="仿宋" w:eastAsia="仿宋"/>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3645" w:type="dxa"/>
            <w:tcBorders>
              <w:top w:val="single" w:color="auto" w:sz="4" w:space="0"/>
            </w:tcBorders>
            <w:vAlign w:val="center"/>
          </w:tcPr>
          <w:p>
            <w:pPr>
              <w:spacing w:line="500" w:lineRule="exact"/>
              <w:jc w:val="center"/>
              <w:rPr>
                <w:rFonts w:ascii="仿宋" w:hAnsi="仿宋" w:eastAsia="仿宋"/>
                <w:b/>
                <w:kern w:val="0"/>
                <w:szCs w:val="21"/>
              </w:rPr>
            </w:pPr>
            <w:r>
              <w:rPr>
                <w:rFonts w:hint="eastAsia" w:ascii="仿宋" w:hAnsi="仿宋" w:eastAsia="仿宋"/>
                <w:b/>
                <w:kern w:val="0"/>
                <w:szCs w:val="21"/>
              </w:rPr>
              <w:t>备注说明</w:t>
            </w:r>
          </w:p>
        </w:tc>
        <w:tc>
          <w:tcPr>
            <w:tcW w:w="2775" w:type="dxa"/>
            <w:tcBorders>
              <w:top w:val="single" w:color="auto" w:sz="4" w:space="0"/>
            </w:tcBorders>
            <w:vAlign w:val="center"/>
          </w:tcPr>
          <w:p>
            <w:pPr>
              <w:spacing w:line="500" w:lineRule="exact"/>
              <w:jc w:val="center"/>
              <w:rPr>
                <w:rFonts w:ascii="仿宋" w:hAnsi="仿宋" w:eastAsia="仿宋"/>
                <w:kern w:val="0"/>
                <w:szCs w:val="21"/>
              </w:rPr>
            </w:pPr>
          </w:p>
        </w:tc>
        <w:tc>
          <w:tcPr>
            <w:tcW w:w="2550" w:type="dxa"/>
            <w:tcBorders>
              <w:top w:val="single" w:color="auto" w:sz="4" w:space="0"/>
            </w:tcBorders>
            <w:vAlign w:val="center"/>
          </w:tcPr>
          <w:p>
            <w:pPr>
              <w:spacing w:line="500" w:lineRule="exact"/>
              <w:jc w:val="center"/>
              <w:rPr>
                <w:rFonts w:ascii="仿宋" w:hAnsi="仿宋" w:eastAsia="仿宋"/>
                <w:kern w:val="0"/>
                <w:szCs w:val="21"/>
              </w:rPr>
            </w:pPr>
          </w:p>
        </w:tc>
        <w:tc>
          <w:tcPr>
            <w:tcW w:w="2400" w:type="dxa"/>
            <w:tcBorders>
              <w:top w:val="single" w:color="auto" w:sz="4" w:space="0"/>
            </w:tcBorders>
            <w:vAlign w:val="center"/>
          </w:tcPr>
          <w:p>
            <w:pPr>
              <w:spacing w:line="500" w:lineRule="exact"/>
              <w:jc w:val="center"/>
              <w:rPr>
                <w:rFonts w:ascii="仿宋" w:hAnsi="仿宋" w:eastAsia="仿宋"/>
                <w:kern w:val="0"/>
                <w:szCs w:val="21"/>
              </w:rPr>
            </w:pPr>
          </w:p>
        </w:tc>
        <w:tc>
          <w:tcPr>
            <w:tcW w:w="2355" w:type="dxa"/>
            <w:tcBorders>
              <w:top w:val="single" w:color="auto" w:sz="4" w:space="0"/>
            </w:tcBorders>
            <w:vAlign w:val="center"/>
          </w:tcPr>
          <w:p>
            <w:pPr>
              <w:spacing w:line="500" w:lineRule="exact"/>
              <w:jc w:val="center"/>
              <w:rPr>
                <w:rFonts w:ascii="仿宋" w:hAnsi="仿宋" w:eastAsia="仿宋"/>
                <w:kern w:val="0"/>
                <w:szCs w:val="21"/>
              </w:rPr>
            </w:pPr>
          </w:p>
        </w:tc>
      </w:tr>
    </w:tbl>
    <w:p>
      <w:pPr>
        <w:spacing w:line="500" w:lineRule="exact"/>
        <w:jc w:val="left"/>
        <w:rPr>
          <w:rFonts w:ascii="仿宋" w:hAnsi="仿宋" w:eastAsia="仿宋"/>
          <w:b/>
          <w:color w:val="FF0000"/>
          <w:szCs w:val="21"/>
        </w:rPr>
      </w:pPr>
      <w:r>
        <w:rPr>
          <w:rFonts w:ascii="仿宋" w:hAnsi="仿宋" w:eastAsia="仿宋"/>
          <w:color w:val="000000" w:themeColor="text1"/>
          <w:szCs w:val="21"/>
          <w14:textFill>
            <w14:solidFill>
              <w14:schemeClr w14:val="tx1"/>
            </w14:solidFill>
          </w14:textFill>
        </w:rPr>
        <w:t>注</w:t>
      </w:r>
      <w:r>
        <w:rPr>
          <w:rFonts w:hint="eastAsia" w:ascii="仿宋" w:hAnsi="仿宋" w:eastAsia="仿宋"/>
          <w:color w:val="000000" w:themeColor="text1"/>
          <w:szCs w:val="21"/>
          <w14:textFill>
            <w14:solidFill>
              <w14:schemeClr w14:val="tx1"/>
            </w14:solidFill>
          </w14:textFill>
        </w:rPr>
        <w:t>：</w:t>
      </w:r>
      <w:bookmarkStart w:id="0" w:name="_Hlk125904780"/>
      <w:r>
        <w:rPr>
          <w:rFonts w:hint="eastAsia" w:ascii="仿宋" w:hAnsi="仿宋" w:eastAsia="仿宋"/>
          <w:b/>
          <w:color w:val="FF0000"/>
          <w:szCs w:val="21"/>
        </w:rPr>
        <w:t>1、</w:t>
      </w:r>
      <w:r>
        <w:rPr>
          <w:rFonts w:ascii="仿宋" w:hAnsi="仿宋" w:eastAsia="仿宋"/>
          <w:b/>
          <w:color w:val="FF0000"/>
          <w:szCs w:val="21"/>
        </w:rPr>
        <w:t>报价时</w:t>
      </w:r>
      <w:r>
        <w:rPr>
          <w:rFonts w:hint="eastAsia" w:ascii="仿宋" w:hAnsi="仿宋" w:eastAsia="仿宋"/>
          <w:b/>
          <w:color w:val="FF0000"/>
          <w:szCs w:val="21"/>
        </w:rPr>
        <w:t>，</w:t>
      </w:r>
      <w:r>
        <w:rPr>
          <w:rFonts w:ascii="仿宋" w:hAnsi="仿宋" w:eastAsia="仿宋"/>
          <w:b/>
          <w:color w:val="FF0000"/>
          <w:szCs w:val="21"/>
        </w:rPr>
        <w:t>若小写与大写不一致</w:t>
      </w:r>
      <w:r>
        <w:rPr>
          <w:rFonts w:hint="eastAsia" w:ascii="仿宋" w:hAnsi="仿宋" w:eastAsia="仿宋"/>
          <w:b/>
          <w:color w:val="FF0000"/>
          <w:szCs w:val="21"/>
        </w:rPr>
        <w:t>，</w:t>
      </w:r>
      <w:r>
        <w:rPr>
          <w:rFonts w:ascii="仿宋" w:hAnsi="仿宋" w:eastAsia="仿宋"/>
          <w:b/>
          <w:color w:val="FF0000"/>
          <w:szCs w:val="21"/>
        </w:rPr>
        <w:t>以大写为准</w:t>
      </w:r>
      <w:r>
        <w:rPr>
          <w:rFonts w:hint="eastAsia" w:ascii="仿宋" w:hAnsi="仿宋" w:eastAsia="仿宋"/>
          <w:b/>
          <w:color w:val="FF0000"/>
          <w:szCs w:val="21"/>
        </w:rPr>
        <w:t>。</w:t>
      </w:r>
      <w:bookmarkEnd w:id="0"/>
    </w:p>
    <w:p>
      <w:pPr>
        <w:spacing w:line="500" w:lineRule="exact"/>
        <w:ind w:firstLine="420" w:firstLineChars="200"/>
        <w:jc w:val="left"/>
        <w:rPr>
          <w:rFonts w:ascii="仿宋" w:hAnsi="仿宋" w:eastAsia="仿宋"/>
          <w:b/>
          <w:color w:val="FF0000"/>
          <w:szCs w:val="21"/>
        </w:rPr>
      </w:pPr>
      <w:r>
        <w:rPr>
          <w:rFonts w:hint="eastAsia" w:ascii="仿宋" w:hAnsi="仿宋" w:eastAsia="仿宋"/>
          <w:b/>
          <w:color w:val="FF0000"/>
          <w:szCs w:val="21"/>
        </w:rPr>
        <w:t>2、一次性报价，报价单中不允许出现涂改现象。</w:t>
      </w:r>
    </w:p>
    <w:p>
      <w:pPr>
        <w:spacing w:line="500" w:lineRule="exact"/>
        <w:rPr>
          <w:rFonts w:ascii="仿宋" w:hAnsi="仿宋" w:eastAsia="仿宋"/>
          <w:b/>
          <w:color w:val="FF0000"/>
          <w:szCs w:val="21"/>
        </w:rPr>
      </w:pPr>
      <w:r>
        <w:rPr>
          <w:rFonts w:hint="eastAsia" w:ascii="仿宋" w:hAnsi="仿宋" w:eastAsia="仿宋"/>
          <w:szCs w:val="21"/>
        </w:rPr>
        <w:t xml:space="preserve"> </w:t>
      </w:r>
      <w:r>
        <w:rPr>
          <w:rFonts w:hint="eastAsia" w:ascii="仿宋" w:hAnsi="仿宋" w:eastAsia="仿宋"/>
          <w:b/>
          <w:color w:val="FF0000"/>
          <w:szCs w:val="21"/>
        </w:rPr>
        <w:t xml:space="preserve">   3、以上重量为约计重量，实际重量以过磅为准。</w:t>
      </w:r>
    </w:p>
    <w:p>
      <w:pPr>
        <w:spacing w:line="500" w:lineRule="exact"/>
        <w:jc w:val="center"/>
        <w:rPr>
          <w:rFonts w:ascii="仿宋" w:hAnsi="仿宋" w:eastAsia="仿宋"/>
          <w:szCs w:val="21"/>
        </w:rPr>
      </w:pPr>
      <w:r>
        <w:rPr>
          <w:rFonts w:hint="eastAsia" w:ascii="仿宋" w:hAnsi="仿宋" w:eastAsia="仿宋"/>
          <w:sz w:val="28"/>
          <w:szCs w:val="28"/>
        </w:rPr>
        <w:t xml:space="preserve">                     </w:t>
      </w:r>
      <w:r>
        <w:rPr>
          <w:rFonts w:ascii="仿宋" w:hAnsi="仿宋" w:eastAsia="仿宋"/>
          <w:sz w:val="22"/>
        </w:rPr>
        <w:t xml:space="preserve"> </w:t>
      </w:r>
      <w:r>
        <w:rPr>
          <w:rFonts w:hint="eastAsia" w:ascii="仿宋" w:hAnsi="仿宋" w:eastAsia="仿宋"/>
          <w:szCs w:val="21"/>
        </w:rPr>
        <w:t>报价公司（盖章）：</w:t>
      </w:r>
    </w:p>
    <w:p>
      <w:pPr>
        <w:spacing w:line="500" w:lineRule="exact"/>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授权人员签字：</w:t>
      </w:r>
    </w:p>
    <w:p>
      <w:pPr>
        <w:spacing w:line="500" w:lineRule="exact"/>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联系电话：</w:t>
      </w:r>
    </w:p>
    <w:p>
      <w:pPr>
        <w:spacing w:line="500" w:lineRule="exact"/>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日 期：</w:t>
      </w:r>
    </w:p>
    <w:p>
      <w:pPr>
        <w:spacing w:line="500" w:lineRule="exact"/>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废旧物资买卖合同</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出卖人（甲方）：                                  合同编号: </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买受人（乙方）：                                  签订地点：滨州市滨城区</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甲乙双方经平等协商，就以下物资买卖事宜达成本合同，</w:t>
      </w:r>
      <w:r>
        <w:rPr>
          <w:rFonts w:hint="eastAsia" w:ascii="仿宋" w:hAnsi="仿宋" w:eastAsia="仿宋"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仿宋" w:hAnsi="仿宋" w:eastAsia="仿宋" w:cs="宋体"/>
                <w:bCs/>
                <w:color w:val="000000" w:themeColor="text1"/>
                <w:szCs w:val="21"/>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甲方在外卖过程中发现可利用物资可随时留用，对乙方不予补偿</w:t>
            </w:r>
          </w:p>
        </w:tc>
      </w:tr>
    </w:tbl>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二、履约保证金</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四、交货方式、地点及费用承担：</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2、交货地点：</w:t>
      </w:r>
      <w:r>
        <w:rPr>
          <w:rFonts w:ascii="仿宋" w:hAnsi="仿宋" w:eastAsia="仿宋"/>
          <w:color w:val="000000" w:themeColor="text1"/>
          <w:szCs w:val="21"/>
          <w14:textFill>
            <w14:solidFill>
              <w14:schemeClr w14:val="tx1"/>
            </w14:solidFill>
          </w14:textFill>
        </w:rPr>
        <w:t>滨化集团股份有限公司山东省滨州市滨城区黄河五路</w:t>
      </w:r>
      <w:r>
        <w:rPr>
          <w:rFonts w:hint="eastAsia" w:ascii="仿宋" w:hAnsi="仿宋" w:eastAsia="仿宋"/>
          <w:color w:val="000000" w:themeColor="text1"/>
          <w:szCs w:val="21"/>
          <w14:textFill>
            <w14:solidFill>
              <w14:schemeClr w14:val="tx1"/>
            </w14:solidFill>
          </w14:textFill>
        </w:rPr>
        <w:t>888</w:t>
      </w:r>
      <w:r>
        <w:rPr>
          <w:rFonts w:ascii="仿宋" w:hAnsi="仿宋" w:eastAsia="仿宋"/>
          <w:color w:val="000000" w:themeColor="text1"/>
          <w:szCs w:val="21"/>
          <w14:textFill>
            <w14:solidFill>
              <w14:schemeClr w14:val="tx1"/>
            </w14:solidFill>
          </w14:textFill>
        </w:rPr>
        <w:t>号</w:t>
      </w:r>
      <w:r>
        <w:rPr>
          <w:rFonts w:hint="eastAsia" w:ascii="仿宋" w:hAnsi="仿宋" w:eastAsia="仿宋"/>
          <w:color w:val="000000" w:themeColor="text1"/>
          <w:szCs w:val="21"/>
          <w14:textFill>
            <w14:solidFill>
              <w14:schemeClr w14:val="tx1"/>
            </w14:solidFill>
          </w14:textFill>
        </w:rPr>
        <w:t>。</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五、交货进度及相关要求：</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5、乙方自行协调处理各种地方社会关系。</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六、违约责任。</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w:t>
      </w:r>
      <w:r>
        <w:rPr>
          <w:rFonts w:ascii="Calibri" w:hAnsi="Calibri" w:eastAsia="仿宋" w:cs="Calibri"/>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5000.00）违约金；拖延达到3天时，甲方有权单方解除合同并没收乙方全部履约保证金作为违约金。</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5、乙方必须做到工完料净场地清，否则，根据实际情况，甲方从保证金中扣除人民币壹仟元整（</w:t>
      </w:r>
      <w:r>
        <w:rPr>
          <w:rFonts w:ascii="Calibri" w:hAnsi="Calibri" w:eastAsia="仿宋" w:cs="Calibri"/>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1000.00)作为卫生清扫费；</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七、合同解除条件：</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2、经双方协商一致，同意解除。</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仿宋" w:hAnsi="仿宋" w:eastAsia="仿宋"/>
          <w:color w:val="000000" w:themeColor="text1"/>
          <w:szCs w:val="21"/>
          <w14:textFill>
            <w14:solidFill>
              <w14:schemeClr w14:val="tx1"/>
            </w14:solidFill>
          </w14:textFill>
        </w:rPr>
      </w:pPr>
    </w:p>
    <w:p>
      <w:pPr>
        <w:spacing w:line="320" w:lineRule="exact"/>
        <w:ind w:left="5460" w:hanging="5460" w:hangingChars="26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出卖人（甲方）：                           买受人（乙方）：</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统一社会信用代码：                         统一社会信用代码：</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法定代表人：                               法定代表人：</w:t>
      </w:r>
    </w:p>
    <w:p>
      <w:pPr>
        <w:spacing w:line="32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委托代理人：                               委托代理人：</w:t>
      </w:r>
    </w:p>
    <w:p>
      <w:pPr>
        <w:spacing w:line="320" w:lineRule="exact"/>
        <w:ind w:left="5040" w:hanging="5040" w:hangingChars="24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地址：                                     地址：</w:t>
      </w:r>
    </w:p>
    <w:p>
      <w:pPr>
        <w:spacing w:line="500" w:lineRule="exact"/>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MxNDE2MDI0MzgzMWFiZGRkNzM0NDJmYTM1NzcifQ=="/>
  </w:docVars>
  <w:rsids>
    <w:rsidRoot w:val="0056563C"/>
    <w:rsid w:val="000079F7"/>
    <w:rsid w:val="00012405"/>
    <w:rsid w:val="00016D0C"/>
    <w:rsid w:val="000279CB"/>
    <w:rsid w:val="000636E5"/>
    <w:rsid w:val="00064D11"/>
    <w:rsid w:val="000B203F"/>
    <w:rsid w:val="000B210A"/>
    <w:rsid w:val="000B6FB7"/>
    <w:rsid w:val="000D5BC2"/>
    <w:rsid w:val="000E23E8"/>
    <w:rsid w:val="001021FC"/>
    <w:rsid w:val="00143851"/>
    <w:rsid w:val="0018531C"/>
    <w:rsid w:val="001A2468"/>
    <w:rsid w:val="001A3D4D"/>
    <w:rsid w:val="001A6D64"/>
    <w:rsid w:val="001C12D8"/>
    <w:rsid w:val="001C1E48"/>
    <w:rsid w:val="001C5551"/>
    <w:rsid w:val="001D7491"/>
    <w:rsid w:val="001F7F1D"/>
    <w:rsid w:val="00211A14"/>
    <w:rsid w:val="0022508E"/>
    <w:rsid w:val="002959AA"/>
    <w:rsid w:val="002B7F73"/>
    <w:rsid w:val="002F438E"/>
    <w:rsid w:val="003102AB"/>
    <w:rsid w:val="00316A54"/>
    <w:rsid w:val="00320715"/>
    <w:rsid w:val="00371D01"/>
    <w:rsid w:val="0037719F"/>
    <w:rsid w:val="003C4BDC"/>
    <w:rsid w:val="00410632"/>
    <w:rsid w:val="00414250"/>
    <w:rsid w:val="00414927"/>
    <w:rsid w:val="00421E64"/>
    <w:rsid w:val="004278CA"/>
    <w:rsid w:val="004343BA"/>
    <w:rsid w:val="00447B40"/>
    <w:rsid w:val="004715A2"/>
    <w:rsid w:val="00475F03"/>
    <w:rsid w:val="004A0CF5"/>
    <w:rsid w:val="004B0801"/>
    <w:rsid w:val="004B68B0"/>
    <w:rsid w:val="004D0868"/>
    <w:rsid w:val="004D242B"/>
    <w:rsid w:val="00506D09"/>
    <w:rsid w:val="005079CA"/>
    <w:rsid w:val="00522B49"/>
    <w:rsid w:val="0053532F"/>
    <w:rsid w:val="00550AEB"/>
    <w:rsid w:val="0056563C"/>
    <w:rsid w:val="00581489"/>
    <w:rsid w:val="005A1283"/>
    <w:rsid w:val="005C77AB"/>
    <w:rsid w:val="005D1AF7"/>
    <w:rsid w:val="00636F31"/>
    <w:rsid w:val="0064186E"/>
    <w:rsid w:val="0065718E"/>
    <w:rsid w:val="00676E6D"/>
    <w:rsid w:val="0068184E"/>
    <w:rsid w:val="00703035"/>
    <w:rsid w:val="0072238E"/>
    <w:rsid w:val="0072284E"/>
    <w:rsid w:val="007301F9"/>
    <w:rsid w:val="0073337B"/>
    <w:rsid w:val="00734C3E"/>
    <w:rsid w:val="00737CE7"/>
    <w:rsid w:val="00746B14"/>
    <w:rsid w:val="00747C78"/>
    <w:rsid w:val="00773B2A"/>
    <w:rsid w:val="00775858"/>
    <w:rsid w:val="0078385C"/>
    <w:rsid w:val="00794105"/>
    <w:rsid w:val="007E4C30"/>
    <w:rsid w:val="0080654F"/>
    <w:rsid w:val="008129F3"/>
    <w:rsid w:val="00842B96"/>
    <w:rsid w:val="008541DC"/>
    <w:rsid w:val="00861523"/>
    <w:rsid w:val="008A2E89"/>
    <w:rsid w:val="008B537E"/>
    <w:rsid w:val="008C7229"/>
    <w:rsid w:val="008D2D4B"/>
    <w:rsid w:val="008E2474"/>
    <w:rsid w:val="00900A10"/>
    <w:rsid w:val="00901ED6"/>
    <w:rsid w:val="00913E42"/>
    <w:rsid w:val="00940161"/>
    <w:rsid w:val="009B4CB1"/>
    <w:rsid w:val="009E0807"/>
    <w:rsid w:val="00A20435"/>
    <w:rsid w:val="00A51F1F"/>
    <w:rsid w:val="00A755B9"/>
    <w:rsid w:val="00A93D34"/>
    <w:rsid w:val="00AB707A"/>
    <w:rsid w:val="00AC3C36"/>
    <w:rsid w:val="00AC407B"/>
    <w:rsid w:val="00AC6F36"/>
    <w:rsid w:val="00AD0854"/>
    <w:rsid w:val="00B10F79"/>
    <w:rsid w:val="00B13ACF"/>
    <w:rsid w:val="00B154B1"/>
    <w:rsid w:val="00B1570B"/>
    <w:rsid w:val="00B258C9"/>
    <w:rsid w:val="00B51018"/>
    <w:rsid w:val="00B56AF0"/>
    <w:rsid w:val="00B7289E"/>
    <w:rsid w:val="00B873BF"/>
    <w:rsid w:val="00BF1A67"/>
    <w:rsid w:val="00C2553A"/>
    <w:rsid w:val="00C41431"/>
    <w:rsid w:val="00C460A2"/>
    <w:rsid w:val="00C7789D"/>
    <w:rsid w:val="00C87345"/>
    <w:rsid w:val="00CB46C9"/>
    <w:rsid w:val="00CC48A1"/>
    <w:rsid w:val="00CC5E56"/>
    <w:rsid w:val="00D03E0C"/>
    <w:rsid w:val="00D059B4"/>
    <w:rsid w:val="00D14B44"/>
    <w:rsid w:val="00D46C1F"/>
    <w:rsid w:val="00DB0464"/>
    <w:rsid w:val="00E03EA2"/>
    <w:rsid w:val="00E216A7"/>
    <w:rsid w:val="00E24120"/>
    <w:rsid w:val="00E46454"/>
    <w:rsid w:val="00E67335"/>
    <w:rsid w:val="00EA7911"/>
    <w:rsid w:val="00F00D2C"/>
    <w:rsid w:val="00F05E89"/>
    <w:rsid w:val="00F875A4"/>
    <w:rsid w:val="00F90FDE"/>
    <w:rsid w:val="00F97F06"/>
    <w:rsid w:val="00FB7BC8"/>
    <w:rsid w:val="00FF75B6"/>
    <w:rsid w:val="019673B8"/>
    <w:rsid w:val="03731615"/>
    <w:rsid w:val="0500244C"/>
    <w:rsid w:val="05F352D2"/>
    <w:rsid w:val="060F639F"/>
    <w:rsid w:val="061413BD"/>
    <w:rsid w:val="0CDF2FE6"/>
    <w:rsid w:val="0DF53817"/>
    <w:rsid w:val="0E5C2406"/>
    <w:rsid w:val="14145FAF"/>
    <w:rsid w:val="15063063"/>
    <w:rsid w:val="172B58BF"/>
    <w:rsid w:val="17DB2535"/>
    <w:rsid w:val="186715DB"/>
    <w:rsid w:val="193F4C58"/>
    <w:rsid w:val="1B83157D"/>
    <w:rsid w:val="1BEF3903"/>
    <w:rsid w:val="21215375"/>
    <w:rsid w:val="2200270A"/>
    <w:rsid w:val="227E3F15"/>
    <w:rsid w:val="269967B2"/>
    <w:rsid w:val="27291E3B"/>
    <w:rsid w:val="28AE5CBC"/>
    <w:rsid w:val="33800E84"/>
    <w:rsid w:val="33F52BC4"/>
    <w:rsid w:val="3770432C"/>
    <w:rsid w:val="3EEF4034"/>
    <w:rsid w:val="417000E6"/>
    <w:rsid w:val="47894C80"/>
    <w:rsid w:val="47BB44F4"/>
    <w:rsid w:val="48AD0E70"/>
    <w:rsid w:val="49285EBE"/>
    <w:rsid w:val="4B505EC9"/>
    <w:rsid w:val="4C8A18A8"/>
    <w:rsid w:val="4D1869E5"/>
    <w:rsid w:val="4D61794C"/>
    <w:rsid w:val="574346C6"/>
    <w:rsid w:val="594A7874"/>
    <w:rsid w:val="5A6D77F0"/>
    <w:rsid w:val="5B565674"/>
    <w:rsid w:val="5BFA12DC"/>
    <w:rsid w:val="5E9D3C85"/>
    <w:rsid w:val="60DD6A32"/>
    <w:rsid w:val="64747D3B"/>
    <w:rsid w:val="64BB1B04"/>
    <w:rsid w:val="662D2531"/>
    <w:rsid w:val="68E271DA"/>
    <w:rsid w:val="6B7C203A"/>
    <w:rsid w:val="6CA80042"/>
    <w:rsid w:val="6CF941F8"/>
    <w:rsid w:val="6FB40867"/>
    <w:rsid w:val="702F0522"/>
    <w:rsid w:val="76463A44"/>
    <w:rsid w:val="774422FD"/>
    <w:rsid w:val="77A71DED"/>
    <w:rsid w:val="792666EB"/>
    <w:rsid w:val="7CEC3BBB"/>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4302</Words>
  <Characters>4514</Characters>
  <Lines>38</Lines>
  <Paragraphs>10</Paragraphs>
  <TotalTime>64</TotalTime>
  <ScaleCrop>false</ScaleCrop>
  <LinksUpToDate>false</LinksUpToDate>
  <CharactersWithSpaces>4843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材料与电仪</cp:lastModifiedBy>
  <cp:lastPrinted>2022-05-29T02:18:00Z</cp:lastPrinted>
  <dcterms:modified xsi:type="dcterms:W3CDTF">2023-05-23T09:18:11Z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B47AAFFFC5BD4CE08982520A5B213DCA</vt:lpwstr>
  </property>
</Properties>
</file>